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4417D" w14:textId="77777777" w:rsidR="00E5212E" w:rsidRDefault="00E5212E" w:rsidP="004738DA">
      <w:pPr>
        <w:spacing w:line="276" w:lineRule="auto"/>
        <w:jc w:val="center"/>
        <w:rPr>
          <w:rFonts w:ascii="Calibri" w:eastAsia="Calibri" w:hAnsi="Calibri" w:cs="Calibri"/>
          <w:color w:val="222222"/>
          <w:u w:val="single"/>
        </w:rPr>
      </w:pPr>
    </w:p>
    <w:p w14:paraId="033347CD" w14:textId="31AA3417" w:rsidR="00D5541D" w:rsidRDefault="00D26BA8" w:rsidP="004738DA">
      <w:pPr>
        <w:spacing w:line="276" w:lineRule="auto"/>
        <w:jc w:val="center"/>
        <w:rPr>
          <w:rFonts w:ascii="Calibri" w:eastAsia="Calibri" w:hAnsi="Calibri" w:cs="Calibri"/>
          <w:color w:val="222222"/>
          <w:u w:val="single"/>
        </w:rPr>
      </w:pPr>
      <w:r>
        <w:rPr>
          <w:rFonts w:ascii="Calibri" w:eastAsia="Calibri" w:hAnsi="Calibri" w:cs="Calibri"/>
          <w:color w:val="222222"/>
          <w:u w:val="single"/>
        </w:rPr>
        <w:t>XVI Jornadas de Inmunizaciones de la Asociación Española de Pediatría (AEP)</w:t>
      </w:r>
    </w:p>
    <w:p w14:paraId="5F316329" w14:textId="77777777" w:rsidR="00E5212E" w:rsidRDefault="00E5212E" w:rsidP="004738DA">
      <w:pPr>
        <w:spacing w:line="276" w:lineRule="auto"/>
        <w:jc w:val="center"/>
        <w:rPr>
          <w:rFonts w:ascii="Calibri" w:eastAsia="Calibri" w:hAnsi="Calibri" w:cs="Calibri"/>
          <w:color w:val="222222"/>
          <w:u w:val="single"/>
        </w:rPr>
      </w:pPr>
    </w:p>
    <w:p w14:paraId="0B90A2E8" w14:textId="77777777" w:rsidR="00C54D58" w:rsidRPr="001706A6" w:rsidRDefault="00FC30B7" w:rsidP="004738DA">
      <w:pPr>
        <w:spacing w:line="276" w:lineRule="auto"/>
        <w:jc w:val="center"/>
        <w:rPr>
          <w:rFonts w:ascii="Calibri" w:eastAsia="Calibri" w:hAnsi="Calibri" w:cs="Calibri"/>
          <w:b/>
          <w:bCs/>
          <w:color w:val="00AEEF"/>
          <w:sz w:val="36"/>
          <w:szCs w:val="36"/>
        </w:rPr>
      </w:pPr>
      <w:r w:rsidRPr="001706A6">
        <w:rPr>
          <w:rFonts w:ascii="Calibri" w:eastAsia="Calibri" w:hAnsi="Calibri" w:cs="Calibri"/>
          <w:b/>
          <w:bCs/>
          <w:color w:val="00AEEF"/>
          <w:sz w:val="36"/>
          <w:szCs w:val="36"/>
        </w:rPr>
        <w:t>Radiografía de la vacunación en España en e</w:t>
      </w:r>
      <w:r w:rsidR="00DF3ED0" w:rsidRPr="001706A6">
        <w:rPr>
          <w:rFonts w:ascii="Calibri" w:eastAsia="Calibri" w:hAnsi="Calibri" w:cs="Calibri"/>
          <w:b/>
          <w:bCs/>
          <w:color w:val="00AEEF"/>
          <w:sz w:val="36"/>
          <w:szCs w:val="36"/>
        </w:rPr>
        <w:t xml:space="preserve">l </w:t>
      </w:r>
      <w:bookmarkStart w:id="0" w:name="_Hlk192579097"/>
    </w:p>
    <w:p w14:paraId="0FB6A85D" w14:textId="3B8263DD" w:rsidR="00D26BA8" w:rsidRPr="001706A6" w:rsidRDefault="00FC30B7" w:rsidP="004738DA">
      <w:pPr>
        <w:spacing w:line="276" w:lineRule="auto"/>
        <w:jc w:val="center"/>
        <w:rPr>
          <w:rFonts w:ascii="Calibri" w:eastAsia="Calibri" w:hAnsi="Calibri" w:cs="Calibri"/>
          <w:b/>
          <w:bCs/>
          <w:color w:val="00AEEF"/>
          <w:sz w:val="36"/>
          <w:szCs w:val="36"/>
        </w:rPr>
      </w:pPr>
      <w:r w:rsidRPr="001706A6">
        <w:rPr>
          <w:rFonts w:ascii="Calibri" w:eastAsia="Calibri" w:hAnsi="Calibri" w:cs="Calibri"/>
          <w:b/>
          <w:bCs/>
          <w:color w:val="00AEEF"/>
          <w:sz w:val="36"/>
          <w:szCs w:val="36"/>
        </w:rPr>
        <w:t>30</w:t>
      </w:r>
      <w:r w:rsidR="00144569" w:rsidRPr="001706A6">
        <w:rPr>
          <w:rFonts w:ascii="Calibri" w:eastAsia="Calibri" w:hAnsi="Calibri" w:cs="Calibri"/>
          <w:b/>
          <w:bCs/>
          <w:color w:val="00AEEF"/>
          <w:sz w:val="36"/>
          <w:szCs w:val="36"/>
        </w:rPr>
        <w:t>º</w:t>
      </w:r>
      <w:r w:rsidRPr="001706A6">
        <w:rPr>
          <w:rFonts w:ascii="Calibri" w:eastAsia="Calibri" w:hAnsi="Calibri" w:cs="Calibri"/>
          <w:b/>
          <w:bCs/>
          <w:color w:val="00AEEF"/>
          <w:sz w:val="36"/>
          <w:szCs w:val="36"/>
        </w:rPr>
        <w:t xml:space="preserve"> aniversario del </w:t>
      </w:r>
      <w:r w:rsidR="00DF3ED0" w:rsidRPr="001706A6">
        <w:rPr>
          <w:rFonts w:ascii="Calibri" w:eastAsia="Calibri" w:hAnsi="Calibri" w:cs="Calibri"/>
          <w:b/>
          <w:bCs/>
          <w:color w:val="00AEEF"/>
          <w:sz w:val="36"/>
          <w:szCs w:val="36"/>
        </w:rPr>
        <w:t>calendario</w:t>
      </w:r>
      <w:r w:rsidR="001706A6" w:rsidRPr="001706A6">
        <w:rPr>
          <w:rFonts w:ascii="Calibri" w:eastAsia="Calibri" w:hAnsi="Calibri" w:cs="Calibri"/>
          <w:b/>
          <w:bCs/>
          <w:color w:val="00AEEF"/>
          <w:sz w:val="36"/>
          <w:szCs w:val="36"/>
        </w:rPr>
        <w:t xml:space="preserve"> </w:t>
      </w:r>
      <w:r w:rsidR="00DF3ED0" w:rsidRPr="001706A6">
        <w:rPr>
          <w:rFonts w:ascii="Calibri" w:eastAsia="Calibri" w:hAnsi="Calibri" w:cs="Calibri"/>
          <w:b/>
          <w:bCs/>
          <w:color w:val="00AEEF"/>
          <w:sz w:val="36"/>
          <w:szCs w:val="36"/>
        </w:rPr>
        <w:t xml:space="preserve">de inmunizaciones </w:t>
      </w:r>
      <w:bookmarkEnd w:id="0"/>
      <w:r w:rsidR="00DF3ED0" w:rsidRPr="001706A6">
        <w:rPr>
          <w:rFonts w:ascii="Calibri" w:eastAsia="Calibri" w:hAnsi="Calibri" w:cs="Calibri"/>
          <w:b/>
          <w:bCs/>
          <w:color w:val="00AEEF"/>
          <w:sz w:val="36"/>
          <w:szCs w:val="36"/>
        </w:rPr>
        <w:t xml:space="preserve">de la AEP </w:t>
      </w:r>
    </w:p>
    <w:p w14:paraId="6ED58D1D" w14:textId="77777777" w:rsidR="00D26BA8" w:rsidRDefault="00D26BA8" w:rsidP="004738DA">
      <w:pPr>
        <w:spacing w:line="276" w:lineRule="auto"/>
        <w:jc w:val="center"/>
        <w:rPr>
          <w:rFonts w:ascii="Calibri" w:eastAsia="Calibri" w:hAnsi="Calibri" w:cs="Calibri"/>
          <w:b/>
          <w:bCs/>
          <w:color w:val="00AEEF"/>
          <w:sz w:val="40"/>
          <w:szCs w:val="40"/>
        </w:rPr>
      </w:pPr>
    </w:p>
    <w:p w14:paraId="4735DC8C" w14:textId="60B05F39" w:rsidR="00BF4EEA" w:rsidRDefault="00BF4EEA" w:rsidP="000B6CEF">
      <w:pPr>
        <w:pStyle w:val="Prrafodelista"/>
        <w:numPr>
          <w:ilvl w:val="0"/>
          <w:numId w:val="23"/>
        </w:numPr>
        <w:jc w:val="both"/>
        <w:rPr>
          <w:rFonts w:ascii="Calibri" w:eastAsia="Calibri" w:hAnsi="Calibri" w:cs="Calibri"/>
          <w:b/>
          <w:color w:val="004366"/>
        </w:rPr>
      </w:pPr>
      <w:r w:rsidRPr="00BF4EEA">
        <w:rPr>
          <w:rFonts w:ascii="Calibri" w:eastAsia="Calibri" w:hAnsi="Calibri" w:cs="Calibri"/>
          <w:b/>
          <w:color w:val="004366"/>
        </w:rPr>
        <w:t xml:space="preserve">El </w:t>
      </w:r>
      <w:r>
        <w:rPr>
          <w:rFonts w:ascii="Calibri" w:eastAsia="Calibri" w:hAnsi="Calibri" w:cs="Calibri"/>
          <w:b/>
          <w:color w:val="004366"/>
        </w:rPr>
        <w:t>Comité Asesor de Vacunas (CAV) de la AEP celebra</w:t>
      </w:r>
      <w:r w:rsidRPr="00BF4EEA">
        <w:rPr>
          <w:rFonts w:ascii="Calibri" w:eastAsia="Calibri" w:hAnsi="Calibri" w:cs="Calibri"/>
          <w:b/>
          <w:color w:val="004366"/>
        </w:rPr>
        <w:t xml:space="preserve"> 30 años adaptando las pautas vacunales </w:t>
      </w:r>
      <w:r>
        <w:rPr>
          <w:rFonts w:ascii="Calibri" w:eastAsia="Calibri" w:hAnsi="Calibri" w:cs="Calibri"/>
          <w:b/>
          <w:color w:val="004366"/>
        </w:rPr>
        <w:t>según los cambios epidemiológicos</w:t>
      </w:r>
      <w:r w:rsidRPr="00BF4EEA">
        <w:rPr>
          <w:rFonts w:ascii="Calibri" w:eastAsia="Calibri" w:hAnsi="Calibri" w:cs="Calibri"/>
          <w:b/>
          <w:color w:val="004366"/>
        </w:rPr>
        <w:t>, las evidencias científicas, las nuevas vacunas disponibles y la</w:t>
      </w:r>
      <w:r>
        <w:rPr>
          <w:rFonts w:ascii="Calibri" w:eastAsia="Calibri" w:hAnsi="Calibri" w:cs="Calibri"/>
          <w:b/>
          <w:color w:val="004366"/>
        </w:rPr>
        <w:t>s</w:t>
      </w:r>
      <w:r w:rsidRPr="00BF4EEA">
        <w:rPr>
          <w:rFonts w:ascii="Calibri" w:eastAsia="Calibri" w:hAnsi="Calibri" w:cs="Calibri"/>
          <w:b/>
          <w:color w:val="004366"/>
        </w:rPr>
        <w:t xml:space="preserve"> experiencia</w:t>
      </w:r>
      <w:r>
        <w:rPr>
          <w:rFonts w:ascii="Calibri" w:eastAsia="Calibri" w:hAnsi="Calibri" w:cs="Calibri"/>
          <w:b/>
          <w:color w:val="004366"/>
        </w:rPr>
        <w:t>s</w:t>
      </w:r>
      <w:r w:rsidRPr="00BF4EEA">
        <w:rPr>
          <w:rFonts w:ascii="Calibri" w:eastAsia="Calibri" w:hAnsi="Calibri" w:cs="Calibri"/>
          <w:b/>
          <w:color w:val="004366"/>
        </w:rPr>
        <w:t xml:space="preserve"> en otros países</w:t>
      </w:r>
    </w:p>
    <w:p w14:paraId="20B67091" w14:textId="77777777" w:rsidR="00BF4EEA" w:rsidRDefault="00BF4EEA" w:rsidP="000B6CEF">
      <w:pPr>
        <w:pStyle w:val="Prrafodelista"/>
        <w:jc w:val="both"/>
        <w:rPr>
          <w:rFonts w:ascii="Calibri" w:eastAsia="Calibri" w:hAnsi="Calibri" w:cs="Calibri"/>
          <w:b/>
          <w:color w:val="004366"/>
        </w:rPr>
      </w:pPr>
    </w:p>
    <w:p w14:paraId="5B5C2FE0" w14:textId="014036F3" w:rsidR="00A77069" w:rsidRDefault="00BF4EEA" w:rsidP="000B6CEF">
      <w:pPr>
        <w:pStyle w:val="Prrafodelista"/>
        <w:numPr>
          <w:ilvl w:val="0"/>
          <w:numId w:val="23"/>
        </w:numPr>
        <w:jc w:val="both"/>
        <w:rPr>
          <w:rFonts w:ascii="Calibri" w:eastAsia="Calibri" w:hAnsi="Calibri" w:cs="Calibri"/>
          <w:b/>
          <w:color w:val="004366"/>
        </w:rPr>
      </w:pPr>
      <w:r w:rsidRPr="00BF4EEA">
        <w:rPr>
          <w:rFonts w:ascii="Calibri" w:eastAsia="Calibri" w:hAnsi="Calibri" w:cs="Calibri"/>
          <w:b/>
          <w:color w:val="004366"/>
        </w:rPr>
        <w:t>Los pediatras aseguran que el calendario del CAV-AEP “</w:t>
      </w:r>
      <w:r w:rsidRPr="000B6CEF">
        <w:rPr>
          <w:rFonts w:ascii="Calibri" w:eastAsia="Calibri" w:hAnsi="Calibri" w:cs="Calibri"/>
          <w:b/>
          <w:i/>
          <w:iCs/>
          <w:color w:val="004366"/>
        </w:rPr>
        <w:t>siempre ha ido por delante de</w:t>
      </w:r>
      <w:r w:rsidR="00F35616">
        <w:rPr>
          <w:rFonts w:ascii="Calibri" w:eastAsia="Calibri" w:hAnsi="Calibri" w:cs="Calibri"/>
          <w:b/>
          <w:i/>
          <w:iCs/>
          <w:color w:val="004366"/>
        </w:rPr>
        <w:t xml:space="preserve"> el del </w:t>
      </w:r>
      <w:r w:rsidRPr="000B6CEF">
        <w:rPr>
          <w:rFonts w:ascii="Calibri" w:eastAsia="Calibri" w:hAnsi="Calibri" w:cs="Calibri"/>
          <w:b/>
          <w:i/>
          <w:iCs/>
          <w:color w:val="004366"/>
        </w:rPr>
        <w:t>Ministerio</w:t>
      </w:r>
      <w:r>
        <w:rPr>
          <w:rFonts w:ascii="Calibri" w:eastAsia="Calibri" w:hAnsi="Calibri" w:cs="Calibri"/>
          <w:b/>
          <w:color w:val="004366"/>
        </w:rPr>
        <w:t xml:space="preserve">”, </w:t>
      </w:r>
      <w:r w:rsidR="00F35616">
        <w:rPr>
          <w:rFonts w:ascii="Calibri" w:eastAsia="Calibri" w:hAnsi="Calibri" w:cs="Calibri"/>
          <w:b/>
          <w:color w:val="004366"/>
        </w:rPr>
        <w:t>instando</w:t>
      </w:r>
      <w:r>
        <w:rPr>
          <w:rFonts w:ascii="Calibri" w:eastAsia="Calibri" w:hAnsi="Calibri" w:cs="Calibri"/>
          <w:b/>
          <w:color w:val="004366"/>
        </w:rPr>
        <w:t xml:space="preserve"> la inclusión de algunas vacunas</w:t>
      </w:r>
      <w:r w:rsidR="000B6CEF">
        <w:rPr>
          <w:rFonts w:ascii="Calibri" w:eastAsia="Calibri" w:hAnsi="Calibri" w:cs="Calibri"/>
          <w:b/>
          <w:color w:val="004366"/>
        </w:rPr>
        <w:t xml:space="preserve"> durante más de 20 años</w:t>
      </w:r>
    </w:p>
    <w:p w14:paraId="611B2D5D" w14:textId="77777777" w:rsidR="00BF4EEA" w:rsidRPr="00BF4EEA" w:rsidRDefault="00BF4EEA" w:rsidP="000B6CEF">
      <w:pPr>
        <w:pStyle w:val="Prrafodelista"/>
        <w:jc w:val="both"/>
        <w:rPr>
          <w:rFonts w:ascii="Calibri" w:eastAsia="Calibri" w:hAnsi="Calibri" w:cs="Calibri"/>
          <w:b/>
          <w:color w:val="004366"/>
        </w:rPr>
      </w:pPr>
    </w:p>
    <w:p w14:paraId="292A04BB" w14:textId="576C7B41" w:rsidR="00BA3F95" w:rsidRPr="00BF4EEA" w:rsidRDefault="00F35616" w:rsidP="000B6CEF">
      <w:pPr>
        <w:pStyle w:val="Prrafodelista"/>
        <w:numPr>
          <w:ilvl w:val="0"/>
          <w:numId w:val="2"/>
        </w:numPr>
        <w:jc w:val="both"/>
        <w:rPr>
          <w:rFonts w:ascii="Calibri" w:eastAsia="Calibri" w:hAnsi="Calibri" w:cs="Calibri"/>
          <w:b/>
          <w:color w:val="004366"/>
        </w:rPr>
      </w:pPr>
      <w:r>
        <w:rPr>
          <w:rFonts w:ascii="Calibri" w:eastAsia="Calibri" w:hAnsi="Calibri" w:cs="Calibri"/>
          <w:b/>
          <w:color w:val="004366"/>
        </w:rPr>
        <w:t>Los expertos</w:t>
      </w:r>
      <w:r w:rsidR="000B6CEF">
        <w:rPr>
          <w:rFonts w:ascii="Calibri" w:eastAsia="Calibri" w:hAnsi="Calibri" w:cs="Calibri"/>
          <w:b/>
          <w:color w:val="004366"/>
        </w:rPr>
        <w:t xml:space="preserve"> aplauden que la edición de 2025 sea la que más se </w:t>
      </w:r>
      <w:r w:rsidR="00D95DED">
        <w:rPr>
          <w:rFonts w:ascii="Calibri" w:eastAsia="Calibri" w:hAnsi="Calibri" w:cs="Calibri"/>
          <w:b/>
          <w:color w:val="004366"/>
        </w:rPr>
        <w:t>asemeja</w:t>
      </w:r>
      <w:r w:rsidR="000B6CEF">
        <w:rPr>
          <w:rFonts w:ascii="Calibri" w:eastAsia="Calibri" w:hAnsi="Calibri" w:cs="Calibri"/>
          <w:b/>
          <w:color w:val="004366"/>
        </w:rPr>
        <w:t xml:space="preserve"> a sus recomendaciones, convirtiéndose así en el </w:t>
      </w:r>
      <w:r w:rsidR="000B6CEF" w:rsidRPr="000B6CEF">
        <w:rPr>
          <w:rFonts w:ascii="Calibri" w:eastAsia="Calibri" w:hAnsi="Calibri" w:cs="Calibri"/>
          <w:b/>
          <w:color w:val="004366"/>
        </w:rPr>
        <w:t>calendario infantil de inmunizaciones financiadas</w:t>
      </w:r>
      <w:r w:rsidR="000B6CEF">
        <w:rPr>
          <w:rFonts w:ascii="Calibri" w:eastAsia="Calibri" w:hAnsi="Calibri" w:cs="Calibri"/>
          <w:b/>
          <w:color w:val="004366"/>
        </w:rPr>
        <w:t xml:space="preserve"> más completo del mundo</w:t>
      </w:r>
    </w:p>
    <w:p w14:paraId="1765A5E0" w14:textId="77777777" w:rsidR="00D200CD" w:rsidRPr="00D200CD" w:rsidRDefault="00D200CD" w:rsidP="000B6CEF">
      <w:pPr>
        <w:pStyle w:val="Prrafodelista"/>
        <w:jc w:val="both"/>
        <w:rPr>
          <w:rFonts w:ascii="Calibri" w:eastAsia="Calibri" w:hAnsi="Calibri" w:cs="Calibri"/>
          <w:b/>
          <w:color w:val="004366"/>
        </w:rPr>
      </w:pPr>
    </w:p>
    <w:p w14:paraId="7CD71516" w14:textId="345BAD91" w:rsidR="00D200CD" w:rsidRPr="000B6CEF" w:rsidRDefault="000B6CEF" w:rsidP="000B6CEF">
      <w:pPr>
        <w:pStyle w:val="Prrafodelista"/>
        <w:numPr>
          <w:ilvl w:val="0"/>
          <w:numId w:val="2"/>
        </w:numPr>
        <w:spacing w:line="276" w:lineRule="auto"/>
        <w:jc w:val="both"/>
        <w:rPr>
          <w:rFonts w:ascii="Calibri" w:eastAsia="Calibri" w:hAnsi="Calibri" w:cs="Calibri"/>
          <w:b/>
          <w:color w:val="004366"/>
        </w:rPr>
      </w:pPr>
      <w:r w:rsidRPr="000B6CEF">
        <w:rPr>
          <w:rFonts w:ascii="Calibri" w:eastAsia="Calibri" w:hAnsi="Calibri" w:cs="Calibri"/>
          <w:b/>
          <w:color w:val="004366"/>
        </w:rPr>
        <w:t xml:space="preserve">Para evitar la inequidad, </w:t>
      </w:r>
      <w:r w:rsidR="00D200CD" w:rsidRPr="000B6CEF">
        <w:rPr>
          <w:rFonts w:ascii="Calibri" w:eastAsia="Calibri" w:hAnsi="Calibri" w:cs="Calibri"/>
          <w:b/>
          <w:color w:val="004366"/>
        </w:rPr>
        <w:t>reclaman</w:t>
      </w:r>
      <w:r w:rsidRPr="000B6CEF">
        <w:rPr>
          <w:rFonts w:ascii="Calibri" w:eastAsia="Calibri" w:hAnsi="Calibri" w:cs="Calibri"/>
          <w:b/>
          <w:color w:val="004366"/>
        </w:rPr>
        <w:t xml:space="preserve"> un</w:t>
      </w:r>
      <w:r w:rsidR="00D200CD" w:rsidRPr="000B6CEF">
        <w:rPr>
          <w:rFonts w:ascii="Calibri" w:eastAsia="Calibri" w:hAnsi="Calibri" w:cs="Calibri"/>
          <w:b/>
          <w:color w:val="004366"/>
        </w:rPr>
        <w:t xml:space="preserve"> </w:t>
      </w:r>
      <w:r w:rsidRPr="000B6CEF">
        <w:rPr>
          <w:rFonts w:ascii="Calibri" w:eastAsia="Calibri" w:hAnsi="Calibri" w:cs="Calibri"/>
          <w:b/>
          <w:color w:val="004366"/>
        </w:rPr>
        <w:t>calendario de inmunizaciones único para todas las CCAA y</w:t>
      </w:r>
      <w:r w:rsidR="00DE1AB6" w:rsidRPr="000B6CEF">
        <w:rPr>
          <w:rFonts w:ascii="Calibri" w:eastAsia="Calibri" w:hAnsi="Calibri" w:cs="Calibri"/>
          <w:b/>
          <w:color w:val="004366"/>
        </w:rPr>
        <w:t xml:space="preserve"> </w:t>
      </w:r>
      <w:r>
        <w:rPr>
          <w:rFonts w:ascii="Calibri" w:eastAsia="Calibri" w:hAnsi="Calibri" w:cs="Calibri"/>
          <w:b/>
          <w:color w:val="004366"/>
        </w:rPr>
        <w:t>facilitar la</w:t>
      </w:r>
      <w:r w:rsidR="00D200CD" w:rsidRPr="000B6CEF">
        <w:rPr>
          <w:rFonts w:ascii="Calibri" w:eastAsia="Calibri" w:hAnsi="Calibri" w:cs="Calibri"/>
          <w:b/>
          <w:color w:val="004366"/>
        </w:rPr>
        <w:t xml:space="preserve"> </w:t>
      </w:r>
      <w:r w:rsidRPr="000B6CEF">
        <w:rPr>
          <w:rFonts w:ascii="Calibri" w:eastAsia="Calibri" w:hAnsi="Calibri" w:cs="Calibri"/>
          <w:b/>
          <w:color w:val="004366"/>
        </w:rPr>
        <w:t xml:space="preserve">financiación </w:t>
      </w:r>
      <w:r>
        <w:rPr>
          <w:rFonts w:ascii="Calibri" w:eastAsia="Calibri" w:hAnsi="Calibri" w:cs="Calibri"/>
          <w:b/>
          <w:color w:val="004366"/>
        </w:rPr>
        <w:t xml:space="preserve">de </w:t>
      </w:r>
      <w:r w:rsidRPr="000B6CEF">
        <w:rPr>
          <w:rFonts w:ascii="Calibri" w:eastAsia="Calibri" w:hAnsi="Calibri" w:cs="Calibri"/>
          <w:b/>
          <w:color w:val="004366"/>
        </w:rPr>
        <w:t xml:space="preserve">las vacunas </w:t>
      </w:r>
      <w:r w:rsidR="009E2EF1" w:rsidRPr="000B6CEF">
        <w:rPr>
          <w:rFonts w:ascii="Calibri" w:eastAsia="Calibri" w:hAnsi="Calibri" w:cs="Calibri"/>
          <w:b/>
          <w:color w:val="004366"/>
        </w:rPr>
        <w:t xml:space="preserve">aún </w:t>
      </w:r>
      <w:r w:rsidRPr="000B6CEF">
        <w:rPr>
          <w:rFonts w:ascii="Calibri" w:eastAsia="Calibri" w:hAnsi="Calibri" w:cs="Calibri"/>
          <w:b/>
          <w:color w:val="004366"/>
        </w:rPr>
        <w:t xml:space="preserve">no incluidas </w:t>
      </w:r>
      <w:r>
        <w:rPr>
          <w:rFonts w:ascii="Calibri" w:eastAsia="Calibri" w:hAnsi="Calibri" w:cs="Calibri"/>
          <w:b/>
          <w:color w:val="004366"/>
        </w:rPr>
        <w:t>a las familias con menos recursos</w:t>
      </w:r>
    </w:p>
    <w:p w14:paraId="02F8A1D9" w14:textId="6250EB2B" w:rsidR="00D200CD" w:rsidRDefault="00D200CD" w:rsidP="00DE1AB6">
      <w:pPr>
        <w:pStyle w:val="Prrafodelista"/>
        <w:rPr>
          <w:rFonts w:ascii="Calibri" w:eastAsia="Calibri" w:hAnsi="Calibri" w:cs="Calibri"/>
          <w:b/>
          <w:color w:val="004366"/>
        </w:rPr>
      </w:pPr>
    </w:p>
    <w:p w14:paraId="24167F7B" w14:textId="77777777" w:rsidR="002822E3" w:rsidRPr="002822E3" w:rsidRDefault="002822E3" w:rsidP="00043529">
      <w:pPr>
        <w:pBdr>
          <w:top w:val="nil"/>
          <w:left w:val="nil"/>
          <w:bottom w:val="nil"/>
          <w:right w:val="nil"/>
          <w:between w:val="nil"/>
        </w:pBdr>
        <w:spacing w:line="276" w:lineRule="auto"/>
        <w:jc w:val="both"/>
        <w:rPr>
          <w:rFonts w:ascii="Calibri" w:eastAsia="Calibri" w:hAnsi="Calibri" w:cs="Calibri"/>
          <w:color w:val="222222"/>
          <w:sz w:val="22"/>
          <w:szCs w:val="22"/>
        </w:rPr>
      </w:pPr>
    </w:p>
    <w:p w14:paraId="715F7D10" w14:textId="13CFA145" w:rsidR="00BA3F95" w:rsidRPr="00D34E3F" w:rsidRDefault="00292572" w:rsidP="009B0EF7">
      <w:pPr>
        <w:jc w:val="both"/>
        <w:rPr>
          <w:rFonts w:ascii="Calibri" w:eastAsia="Calibri" w:hAnsi="Calibri" w:cs="Calibri"/>
          <w:color w:val="C0504D" w:themeColor="accent2"/>
          <w:sz w:val="22"/>
          <w:szCs w:val="22"/>
        </w:rPr>
      </w:pPr>
      <w:r>
        <w:rPr>
          <w:rFonts w:ascii="Calibri" w:eastAsia="Calibri" w:hAnsi="Calibri" w:cs="Calibri"/>
          <w:b/>
          <w:sz w:val="22"/>
          <w:szCs w:val="22"/>
        </w:rPr>
        <w:t>Gijón</w:t>
      </w:r>
      <w:r w:rsidR="00044262" w:rsidRPr="00084533">
        <w:rPr>
          <w:rFonts w:ascii="Calibri" w:eastAsia="Calibri" w:hAnsi="Calibri" w:cs="Calibri"/>
          <w:b/>
          <w:sz w:val="22"/>
          <w:szCs w:val="22"/>
        </w:rPr>
        <w:t xml:space="preserve">, </w:t>
      </w:r>
      <w:r>
        <w:rPr>
          <w:rFonts w:ascii="Calibri" w:eastAsia="Calibri" w:hAnsi="Calibri" w:cs="Calibri"/>
          <w:b/>
          <w:sz w:val="22"/>
          <w:szCs w:val="22"/>
        </w:rPr>
        <w:t>21</w:t>
      </w:r>
      <w:r w:rsidR="00043529">
        <w:rPr>
          <w:rFonts w:ascii="Calibri" w:eastAsia="Calibri" w:hAnsi="Calibri" w:cs="Calibri"/>
          <w:b/>
          <w:sz w:val="22"/>
          <w:szCs w:val="22"/>
        </w:rPr>
        <w:t xml:space="preserve"> de </w:t>
      </w:r>
      <w:r>
        <w:rPr>
          <w:rFonts w:ascii="Calibri" w:eastAsia="Calibri" w:hAnsi="Calibri" w:cs="Calibri"/>
          <w:b/>
          <w:sz w:val="22"/>
          <w:szCs w:val="22"/>
        </w:rPr>
        <w:t>marzo</w:t>
      </w:r>
      <w:r w:rsidR="00043529">
        <w:rPr>
          <w:rFonts w:ascii="Calibri" w:eastAsia="Calibri" w:hAnsi="Calibri" w:cs="Calibri"/>
          <w:b/>
          <w:sz w:val="22"/>
          <w:szCs w:val="22"/>
        </w:rPr>
        <w:t xml:space="preserve"> de</w:t>
      </w:r>
      <w:r w:rsidR="00044262" w:rsidRPr="00084533">
        <w:rPr>
          <w:rFonts w:ascii="Calibri" w:eastAsia="Calibri" w:hAnsi="Calibri" w:cs="Calibri"/>
          <w:b/>
          <w:sz w:val="22"/>
          <w:szCs w:val="22"/>
        </w:rPr>
        <w:t xml:space="preserve"> 202</w:t>
      </w:r>
      <w:r w:rsidR="00043529">
        <w:rPr>
          <w:rFonts w:ascii="Calibri" w:eastAsia="Calibri" w:hAnsi="Calibri" w:cs="Calibri"/>
          <w:b/>
          <w:sz w:val="22"/>
          <w:szCs w:val="22"/>
        </w:rPr>
        <w:t>5</w:t>
      </w:r>
      <w:r w:rsidR="00142E2F">
        <w:rPr>
          <w:rFonts w:ascii="Calibri" w:eastAsia="Calibri" w:hAnsi="Calibri" w:cs="Calibri"/>
          <w:color w:val="222222"/>
          <w:sz w:val="22"/>
          <w:szCs w:val="22"/>
        </w:rPr>
        <w:t>_</w:t>
      </w:r>
      <w:r w:rsidR="00FF5768" w:rsidRPr="00FF5768">
        <w:rPr>
          <w:rFonts w:ascii="Aptos" w:eastAsiaTheme="minorHAnsi" w:hAnsi="Aptos" w:cstheme="minorBidi"/>
          <w:sz w:val="22"/>
          <w:szCs w:val="22"/>
          <w:lang w:eastAsia="en-US"/>
        </w:rPr>
        <w:t xml:space="preserve"> </w:t>
      </w:r>
      <w:r w:rsidR="00DF3ED0">
        <w:rPr>
          <w:rFonts w:ascii="Calibri" w:eastAsia="Calibri" w:hAnsi="Calibri" w:cs="Calibri"/>
          <w:color w:val="222222"/>
          <w:sz w:val="22"/>
          <w:szCs w:val="22"/>
        </w:rPr>
        <w:t xml:space="preserve">La Asociación Española de Pediatría (AEP) ha aprovechado el marco de sus </w:t>
      </w:r>
      <w:r w:rsidR="00DF3ED0" w:rsidRPr="00DF3ED0">
        <w:rPr>
          <w:rFonts w:ascii="Calibri" w:eastAsia="Calibri" w:hAnsi="Calibri" w:cs="Calibri"/>
          <w:color w:val="222222"/>
          <w:sz w:val="22"/>
          <w:szCs w:val="22"/>
        </w:rPr>
        <w:t>XVI Jornadas de Inmunizaciones</w:t>
      </w:r>
      <w:r w:rsidR="00DE1AB6">
        <w:rPr>
          <w:rFonts w:ascii="Calibri" w:eastAsia="Calibri" w:hAnsi="Calibri" w:cs="Calibri"/>
          <w:color w:val="222222"/>
          <w:sz w:val="22"/>
          <w:szCs w:val="22"/>
        </w:rPr>
        <w:t xml:space="preserve">, que reúnen hoy y mañana a </w:t>
      </w:r>
      <w:r w:rsidR="00BF4EEA">
        <w:rPr>
          <w:rFonts w:ascii="Calibri" w:eastAsia="Calibri" w:hAnsi="Calibri" w:cs="Calibri"/>
          <w:color w:val="222222"/>
          <w:sz w:val="22"/>
          <w:szCs w:val="22"/>
        </w:rPr>
        <w:t>400</w:t>
      </w:r>
      <w:r w:rsidR="00DE1AB6">
        <w:rPr>
          <w:rFonts w:ascii="Calibri" w:eastAsia="Calibri" w:hAnsi="Calibri" w:cs="Calibri"/>
          <w:color w:val="222222"/>
          <w:sz w:val="22"/>
          <w:szCs w:val="22"/>
        </w:rPr>
        <w:t xml:space="preserve"> especialistas en Gijón</w:t>
      </w:r>
      <w:r w:rsidR="00BF4EEA">
        <w:rPr>
          <w:rFonts w:ascii="Calibri" w:eastAsia="Calibri" w:hAnsi="Calibri" w:cs="Calibri"/>
          <w:color w:val="222222"/>
          <w:sz w:val="22"/>
          <w:szCs w:val="22"/>
        </w:rPr>
        <w:t xml:space="preserve"> de forma presencial y </w:t>
      </w:r>
      <w:r w:rsidR="00BF4EEA" w:rsidRPr="00BF4EEA">
        <w:rPr>
          <w:rFonts w:ascii="Calibri" w:eastAsia="Calibri" w:hAnsi="Calibri" w:cs="Calibri"/>
          <w:i/>
          <w:iCs/>
          <w:color w:val="222222"/>
          <w:sz w:val="22"/>
          <w:szCs w:val="22"/>
        </w:rPr>
        <w:t>online</w:t>
      </w:r>
      <w:r w:rsidR="00DE1AB6">
        <w:rPr>
          <w:rFonts w:ascii="Calibri" w:eastAsia="Calibri" w:hAnsi="Calibri" w:cs="Calibri"/>
          <w:color w:val="222222"/>
          <w:sz w:val="22"/>
          <w:szCs w:val="22"/>
        </w:rPr>
        <w:t>,</w:t>
      </w:r>
      <w:r w:rsidR="00DF3ED0">
        <w:rPr>
          <w:rFonts w:ascii="Calibri" w:eastAsia="Calibri" w:hAnsi="Calibri" w:cs="Calibri"/>
          <w:color w:val="222222"/>
          <w:sz w:val="22"/>
          <w:szCs w:val="22"/>
        </w:rPr>
        <w:t xml:space="preserve"> </w:t>
      </w:r>
      <w:r w:rsidR="00DF3ED0" w:rsidRPr="00DF3ED0">
        <w:rPr>
          <w:rFonts w:ascii="Calibri" w:eastAsia="Calibri" w:hAnsi="Calibri" w:cs="Calibri"/>
          <w:color w:val="222222"/>
          <w:sz w:val="22"/>
          <w:szCs w:val="22"/>
        </w:rPr>
        <w:t xml:space="preserve">para celebrar el trigésimo aniversario de su calendario </w:t>
      </w:r>
      <w:r w:rsidR="00DF3ED0">
        <w:rPr>
          <w:rFonts w:ascii="Calibri" w:eastAsia="Calibri" w:hAnsi="Calibri" w:cs="Calibri"/>
          <w:color w:val="222222"/>
          <w:sz w:val="22"/>
          <w:szCs w:val="22"/>
        </w:rPr>
        <w:t>vacunal</w:t>
      </w:r>
      <w:r w:rsidR="00DE1AB6">
        <w:rPr>
          <w:rFonts w:ascii="Calibri" w:eastAsia="Calibri" w:hAnsi="Calibri" w:cs="Calibri"/>
          <w:color w:val="222222"/>
          <w:sz w:val="22"/>
          <w:szCs w:val="22"/>
        </w:rPr>
        <w:t>. Est</w:t>
      </w:r>
      <w:r w:rsidR="009B0EF7">
        <w:rPr>
          <w:rFonts w:ascii="Calibri" w:eastAsia="Calibri" w:hAnsi="Calibri" w:cs="Calibri"/>
          <w:color w:val="222222"/>
          <w:sz w:val="22"/>
          <w:szCs w:val="22"/>
        </w:rPr>
        <w:t>a</w:t>
      </w:r>
      <w:r w:rsidR="00DE1AB6">
        <w:rPr>
          <w:rFonts w:ascii="Calibri" w:eastAsia="Calibri" w:hAnsi="Calibri" w:cs="Calibri"/>
          <w:color w:val="222222"/>
          <w:sz w:val="22"/>
          <w:szCs w:val="22"/>
        </w:rPr>
        <w:t xml:space="preserve"> </w:t>
      </w:r>
      <w:r w:rsidR="009B0EF7">
        <w:rPr>
          <w:rFonts w:ascii="Calibri" w:eastAsia="Calibri" w:hAnsi="Calibri" w:cs="Calibri"/>
          <w:color w:val="222222"/>
          <w:sz w:val="22"/>
          <w:szCs w:val="22"/>
        </w:rPr>
        <w:t>publicación</w:t>
      </w:r>
      <w:r w:rsidR="00DF3ED0">
        <w:rPr>
          <w:rFonts w:ascii="Calibri" w:eastAsia="Calibri" w:hAnsi="Calibri" w:cs="Calibri"/>
          <w:color w:val="222222"/>
          <w:sz w:val="22"/>
          <w:szCs w:val="22"/>
        </w:rPr>
        <w:t xml:space="preserve"> </w:t>
      </w:r>
      <w:r w:rsidR="00F35616">
        <w:rPr>
          <w:rFonts w:ascii="Calibri" w:eastAsia="Calibri" w:hAnsi="Calibri" w:cs="Calibri"/>
          <w:color w:val="222222"/>
          <w:sz w:val="22"/>
          <w:szCs w:val="22"/>
        </w:rPr>
        <w:t xml:space="preserve">científica </w:t>
      </w:r>
      <w:r w:rsidR="00DF3ED0">
        <w:rPr>
          <w:rFonts w:ascii="Calibri" w:eastAsia="Calibri" w:hAnsi="Calibri" w:cs="Calibri"/>
          <w:color w:val="222222"/>
          <w:sz w:val="22"/>
          <w:szCs w:val="22"/>
        </w:rPr>
        <w:t xml:space="preserve">nació en el año 1995 con el objetivo de proteger, no solo la salud pública, como ya hacía el Ministerio de Sanidad, sino de velar específicamente por </w:t>
      </w:r>
      <w:r w:rsidR="003E7060">
        <w:rPr>
          <w:rFonts w:ascii="Calibri" w:eastAsia="Calibri" w:hAnsi="Calibri" w:cs="Calibri"/>
          <w:color w:val="222222"/>
          <w:sz w:val="22"/>
          <w:szCs w:val="22"/>
        </w:rPr>
        <w:t xml:space="preserve">la prevención de enfermedades infecciosas en </w:t>
      </w:r>
      <w:r w:rsidR="009B0EF7">
        <w:rPr>
          <w:rFonts w:ascii="Calibri" w:eastAsia="Calibri" w:hAnsi="Calibri" w:cs="Calibri"/>
          <w:color w:val="222222"/>
          <w:sz w:val="22"/>
          <w:szCs w:val="22"/>
        </w:rPr>
        <w:t>l</w:t>
      </w:r>
      <w:r w:rsidR="00DF3ED0">
        <w:rPr>
          <w:rFonts w:ascii="Calibri" w:eastAsia="Calibri" w:hAnsi="Calibri" w:cs="Calibri"/>
          <w:color w:val="222222"/>
          <w:sz w:val="22"/>
          <w:szCs w:val="22"/>
        </w:rPr>
        <w:t>os niños y adolescentes</w:t>
      </w:r>
      <w:r w:rsidR="004B2C5B">
        <w:rPr>
          <w:rFonts w:ascii="Calibri" w:eastAsia="Calibri" w:hAnsi="Calibri" w:cs="Calibri"/>
          <w:color w:val="222222"/>
          <w:sz w:val="22"/>
          <w:szCs w:val="22"/>
        </w:rPr>
        <w:t xml:space="preserve"> de nuestro país</w:t>
      </w:r>
      <w:r w:rsidR="00DF3ED0">
        <w:rPr>
          <w:rFonts w:ascii="Calibri" w:eastAsia="Calibri" w:hAnsi="Calibri" w:cs="Calibri"/>
          <w:color w:val="222222"/>
          <w:sz w:val="22"/>
          <w:szCs w:val="22"/>
        </w:rPr>
        <w:t>.</w:t>
      </w:r>
      <w:r w:rsidR="00DF3ED0" w:rsidRPr="00DF3ED0">
        <w:rPr>
          <w:rFonts w:ascii="Calibri" w:eastAsia="Calibri" w:hAnsi="Calibri" w:cs="Calibri"/>
          <w:color w:val="222222"/>
          <w:sz w:val="22"/>
          <w:szCs w:val="22"/>
        </w:rPr>
        <w:t xml:space="preserve"> Así, el Comité Asesor de Vacunas </w:t>
      </w:r>
      <w:r w:rsidR="00F5026D">
        <w:rPr>
          <w:rFonts w:ascii="Calibri" w:eastAsia="Calibri" w:hAnsi="Calibri" w:cs="Calibri"/>
          <w:color w:val="222222"/>
          <w:sz w:val="22"/>
          <w:szCs w:val="22"/>
        </w:rPr>
        <w:t xml:space="preserve">e Inmunizaciones </w:t>
      </w:r>
      <w:r w:rsidR="00DF3ED0" w:rsidRPr="00DF3ED0">
        <w:rPr>
          <w:rFonts w:ascii="Calibri" w:eastAsia="Calibri" w:hAnsi="Calibri" w:cs="Calibri"/>
          <w:color w:val="222222"/>
          <w:sz w:val="22"/>
          <w:szCs w:val="22"/>
        </w:rPr>
        <w:t>de la AEP (CAV-AEP) lleva 30 años</w:t>
      </w:r>
      <w:r w:rsidR="00DF3ED0" w:rsidRPr="00FC30B7">
        <w:rPr>
          <w:rFonts w:ascii="Calibri" w:eastAsia="Calibri" w:hAnsi="Calibri" w:cs="Calibri"/>
          <w:color w:val="222222"/>
          <w:sz w:val="22"/>
          <w:szCs w:val="22"/>
        </w:rPr>
        <w:t xml:space="preserve"> revisando y </w:t>
      </w:r>
      <w:r w:rsidR="00FC30B7" w:rsidRPr="00FC30B7">
        <w:rPr>
          <w:rFonts w:ascii="Calibri" w:eastAsia="Calibri" w:hAnsi="Calibri" w:cs="Calibri"/>
          <w:color w:val="222222"/>
          <w:sz w:val="22"/>
          <w:szCs w:val="22"/>
        </w:rPr>
        <w:t xml:space="preserve">adaptando </w:t>
      </w:r>
      <w:r w:rsidR="00DF3ED0" w:rsidRPr="00FC30B7">
        <w:rPr>
          <w:rFonts w:ascii="Calibri" w:eastAsia="Calibri" w:hAnsi="Calibri" w:cs="Calibri"/>
          <w:color w:val="222222"/>
          <w:sz w:val="22"/>
          <w:szCs w:val="22"/>
        </w:rPr>
        <w:t xml:space="preserve">las pautas vacunales </w:t>
      </w:r>
      <w:r w:rsidR="004B2C5B" w:rsidRPr="004B2C5B">
        <w:rPr>
          <w:rFonts w:ascii="Calibri" w:eastAsia="Calibri" w:hAnsi="Calibri" w:cs="Calibri"/>
          <w:color w:val="222222"/>
          <w:sz w:val="22"/>
          <w:szCs w:val="22"/>
        </w:rPr>
        <w:t>en base a las necesidades epidemiológicas, las nuevas evidencias científicas, las nuevas vacunas disponibles y la experiencia de vacunación en otros países.</w:t>
      </w:r>
      <w:r w:rsidR="00D34E3F" w:rsidRPr="00D34E3F">
        <w:rPr>
          <w:rFonts w:ascii="Calibri" w:eastAsia="Calibri" w:hAnsi="Calibri" w:cs="Calibri"/>
          <w:color w:val="C0504D" w:themeColor="accent2"/>
          <w:sz w:val="22"/>
          <w:szCs w:val="22"/>
        </w:rPr>
        <w:t xml:space="preserve"> </w:t>
      </w:r>
    </w:p>
    <w:p w14:paraId="525FE52E" w14:textId="77777777" w:rsidR="004B2C5B" w:rsidRDefault="004B2C5B" w:rsidP="009B0EF7">
      <w:pPr>
        <w:jc w:val="both"/>
        <w:rPr>
          <w:rFonts w:ascii="Calibri" w:eastAsia="Calibri" w:hAnsi="Calibri" w:cs="Calibri"/>
          <w:color w:val="222222"/>
          <w:sz w:val="22"/>
          <w:szCs w:val="22"/>
        </w:rPr>
      </w:pPr>
    </w:p>
    <w:p w14:paraId="64B1C22E" w14:textId="0BE7C5F6" w:rsidR="00214A0A" w:rsidRDefault="00FC30B7" w:rsidP="009B0EF7">
      <w:pPr>
        <w:jc w:val="both"/>
        <w:rPr>
          <w:rFonts w:ascii="Calibri" w:eastAsia="Calibri" w:hAnsi="Calibri" w:cs="Calibri"/>
          <w:color w:val="222222"/>
          <w:sz w:val="22"/>
          <w:szCs w:val="22"/>
        </w:rPr>
      </w:pPr>
      <w:r w:rsidRPr="00FC30B7">
        <w:rPr>
          <w:rFonts w:ascii="Calibri" w:eastAsia="Calibri" w:hAnsi="Calibri" w:cs="Calibri"/>
          <w:color w:val="222222"/>
          <w:sz w:val="22"/>
          <w:szCs w:val="22"/>
        </w:rPr>
        <w:t>“</w:t>
      </w:r>
      <w:r w:rsidRPr="00FC30B7">
        <w:rPr>
          <w:rFonts w:ascii="Calibri" w:eastAsia="Calibri" w:hAnsi="Calibri" w:cs="Calibri"/>
          <w:i/>
          <w:iCs/>
          <w:color w:val="222222"/>
          <w:sz w:val="22"/>
          <w:szCs w:val="22"/>
        </w:rPr>
        <w:t xml:space="preserve">Nuestro calendario siempre ha ido por delante </w:t>
      </w:r>
      <w:r>
        <w:rPr>
          <w:rFonts w:ascii="Calibri" w:eastAsia="Calibri" w:hAnsi="Calibri" w:cs="Calibri"/>
          <w:i/>
          <w:iCs/>
          <w:color w:val="222222"/>
          <w:sz w:val="22"/>
          <w:szCs w:val="22"/>
        </w:rPr>
        <w:t>d</w:t>
      </w:r>
      <w:r w:rsidR="004B2C5B">
        <w:rPr>
          <w:rFonts w:ascii="Calibri" w:eastAsia="Calibri" w:hAnsi="Calibri" w:cs="Calibri"/>
          <w:i/>
          <w:iCs/>
          <w:color w:val="222222"/>
          <w:sz w:val="22"/>
          <w:szCs w:val="22"/>
        </w:rPr>
        <w:t>e</w:t>
      </w:r>
      <w:r w:rsidR="00F35616">
        <w:rPr>
          <w:rFonts w:ascii="Calibri" w:eastAsia="Calibri" w:hAnsi="Calibri" w:cs="Calibri"/>
          <w:i/>
          <w:iCs/>
          <w:color w:val="222222"/>
          <w:sz w:val="22"/>
          <w:szCs w:val="22"/>
        </w:rPr>
        <w:t xml:space="preserve"> e</w:t>
      </w:r>
      <w:r w:rsidR="004B2C5B">
        <w:rPr>
          <w:rFonts w:ascii="Calibri" w:eastAsia="Calibri" w:hAnsi="Calibri" w:cs="Calibri"/>
          <w:i/>
          <w:iCs/>
          <w:color w:val="222222"/>
          <w:sz w:val="22"/>
          <w:szCs w:val="22"/>
        </w:rPr>
        <w:t>l d</w:t>
      </w:r>
      <w:r>
        <w:rPr>
          <w:rFonts w:ascii="Calibri" w:eastAsia="Calibri" w:hAnsi="Calibri" w:cs="Calibri"/>
          <w:i/>
          <w:iCs/>
          <w:color w:val="222222"/>
          <w:sz w:val="22"/>
          <w:szCs w:val="22"/>
        </w:rPr>
        <w:t xml:space="preserve">el </w:t>
      </w:r>
      <w:r w:rsidRPr="00FC30B7">
        <w:rPr>
          <w:rFonts w:ascii="Calibri" w:eastAsia="Calibri" w:hAnsi="Calibri" w:cs="Calibri"/>
          <w:i/>
          <w:iCs/>
          <w:color w:val="222222"/>
          <w:sz w:val="22"/>
          <w:szCs w:val="22"/>
        </w:rPr>
        <w:t>Ministerio, solicitando la inclusión o el adelanto de algunas</w:t>
      </w:r>
      <w:r>
        <w:rPr>
          <w:rFonts w:ascii="Calibri" w:eastAsia="Calibri" w:hAnsi="Calibri" w:cs="Calibri"/>
          <w:i/>
          <w:iCs/>
          <w:color w:val="222222"/>
          <w:sz w:val="22"/>
          <w:szCs w:val="22"/>
        </w:rPr>
        <w:t xml:space="preserve"> dosis de</w:t>
      </w:r>
      <w:r w:rsidRPr="00FC30B7">
        <w:rPr>
          <w:rFonts w:ascii="Calibri" w:eastAsia="Calibri" w:hAnsi="Calibri" w:cs="Calibri"/>
          <w:i/>
          <w:iCs/>
          <w:color w:val="222222"/>
          <w:sz w:val="22"/>
          <w:szCs w:val="22"/>
        </w:rPr>
        <w:t xml:space="preserve"> vacunas e inmunizaciones, excepto con la vacuna del meningococo C</w:t>
      </w:r>
      <w:r>
        <w:rPr>
          <w:rFonts w:ascii="Calibri" w:eastAsia="Calibri" w:hAnsi="Calibri" w:cs="Calibri"/>
          <w:i/>
          <w:iCs/>
          <w:color w:val="222222"/>
          <w:sz w:val="22"/>
          <w:szCs w:val="22"/>
        </w:rPr>
        <w:t xml:space="preserve">, que se incluyó </w:t>
      </w:r>
      <w:r w:rsidR="009B0EF7">
        <w:rPr>
          <w:rFonts w:ascii="Calibri" w:eastAsia="Calibri" w:hAnsi="Calibri" w:cs="Calibri"/>
          <w:i/>
          <w:iCs/>
          <w:color w:val="222222"/>
          <w:sz w:val="22"/>
          <w:szCs w:val="22"/>
        </w:rPr>
        <w:t>previamente a nuestra recomendación</w:t>
      </w:r>
      <w:r>
        <w:rPr>
          <w:rFonts w:ascii="Calibri" w:eastAsia="Calibri" w:hAnsi="Calibri" w:cs="Calibri"/>
          <w:i/>
          <w:iCs/>
          <w:color w:val="222222"/>
          <w:sz w:val="22"/>
          <w:szCs w:val="22"/>
        </w:rPr>
        <w:t>”</w:t>
      </w:r>
      <w:r w:rsidRPr="00FC30B7">
        <w:rPr>
          <w:rFonts w:ascii="Calibri" w:eastAsia="Calibri" w:hAnsi="Calibri" w:cs="Calibri"/>
          <w:color w:val="222222"/>
          <w:sz w:val="22"/>
          <w:szCs w:val="22"/>
        </w:rPr>
        <w:t xml:space="preserve">, explica el doctor </w:t>
      </w:r>
      <w:r w:rsidRPr="004B2C5B">
        <w:rPr>
          <w:rFonts w:ascii="Calibri" w:eastAsia="Calibri" w:hAnsi="Calibri" w:cs="Calibri"/>
          <w:b/>
          <w:bCs/>
          <w:color w:val="222222"/>
          <w:sz w:val="22"/>
          <w:szCs w:val="22"/>
        </w:rPr>
        <w:t>Francisco Álvarez, coordinador del CAV-AEP</w:t>
      </w:r>
      <w:r w:rsidRPr="00FC30B7">
        <w:rPr>
          <w:rFonts w:ascii="Calibri" w:eastAsia="Calibri" w:hAnsi="Calibri" w:cs="Calibri"/>
          <w:color w:val="222222"/>
          <w:sz w:val="22"/>
          <w:szCs w:val="22"/>
        </w:rPr>
        <w:t>.</w:t>
      </w:r>
      <w:r>
        <w:rPr>
          <w:rFonts w:ascii="Calibri" w:eastAsia="Calibri" w:hAnsi="Calibri" w:cs="Calibri"/>
          <w:color w:val="222222"/>
          <w:sz w:val="22"/>
          <w:szCs w:val="22"/>
        </w:rPr>
        <w:t xml:space="preserve"> “</w:t>
      </w:r>
      <w:r w:rsidR="00F35616">
        <w:rPr>
          <w:rFonts w:ascii="Calibri" w:eastAsia="Calibri" w:hAnsi="Calibri" w:cs="Calibri"/>
          <w:i/>
          <w:iCs/>
          <w:color w:val="222222"/>
          <w:sz w:val="22"/>
          <w:szCs w:val="22"/>
        </w:rPr>
        <w:t>C</w:t>
      </w:r>
      <w:r w:rsidRPr="00FC30B7">
        <w:rPr>
          <w:rFonts w:ascii="Calibri" w:eastAsia="Calibri" w:hAnsi="Calibri" w:cs="Calibri"/>
          <w:i/>
          <w:iCs/>
          <w:color w:val="222222"/>
          <w:sz w:val="22"/>
          <w:szCs w:val="22"/>
        </w:rPr>
        <w:t>oincidiendo con el aniversario del calendario, este es el año en el que menos diferencias hay entre ambos documentos</w:t>
      </w:r>
      <w:r>
        <w:rPr>
          <w:rFonts w:ascii="Calibri" w:eastAsia="Calibri" w:hAnsi="Calibri" w:cs="Calibri"/>
          <w:color w:val="222222"/>
          <w:sz w:val="22"/>
          <w:szCs w:val="22"/>
        </w:rPr>
        <w:t xml:space="preserve">”, </w:t>
      </w:r>
      <w:r w:rsidR="00214A0A">
        <w:rPr>
          <w:rFonts w:ascii="Calibri" w:eastAsia="Calibri" w:hAnsi="Calibri" w:cs="Calibri"/>
          <w:color w:val="222222"/>
          <w:sz w:val="22"/>
          <w:szCs w:val="22"/>
        </w:rPr>
        <w:t>apunta</w:t>
      </w:r>
      <w:r w:rsidR="009B0EF7">
        <w:rPr>
          <w:rFonts w:ascii="Calibri" w:eastAsia="Calibri" w:hAnsi="Calibri" w:cs="Calibri"/>
          <w:color w:val="222222"/>
          <w:sz w:val="22"/>
          <w:szCs w:val="22"/>
        </w:rPr>
        <w:t xml:space="preserve">, </w:t>
      </w:r>
      <w:r w:rsidR="00D34E3F">
        <w:rPr>
          <w:rFonts w:ascii="Calibri" w:eastAsia="Calibri" w:hAnsi="Calibri" w:cs="Calibri"/>
          <w:color w:val="222222"/>
          <w:sz w:val="22"/>
          <w:szCs w:val="22"/>
        </w:rPr>
        <w:t>“</w:t>
      </w:r>
      <w:r w:rsidR="009B0EF7" w:rsidRPr="00D34E3F">
        <w:rPr>
          <w:rFonts w:ascii="Calibri" w:eastAsia="Calibri" w:hAnsi="Calibri" w:cs="Calibri"/>
          <w:i/>
          <w:iCs/>
          <w:color w:val="222222"/>
          <w:sz w:val="22"/>
          <w:szCs w:val="22"/>
        </w:rPr>
        <w:t>aunque aún quedan algunas</w:t>
      </w:r>
      <w:r w:rsidR="00D34E3F" w:rsidRPr="00D34E3F">
        <w:rPr>
          <w:rFonts w:ascii="Calibri" w:eastAsia="Calibri" w:hAnsi="Calibri" w:cs="Calibri"/>
          <w:i/>
          <w:iCs/>
          <w:color w:val="222222"/>
          <w:sz w:val="22"/>
          <w:szCs w:val="22"/>
        </w:rPr>
        <w:t xml:space="preserve"> nuevas peticiones </w:t>
      </w:r>
      <w:r w:rsidR="00144569">
        <w:rPr>
          <w:rFonts w:ascii="Calibri" w:eastAsia="Calibri" w:hAnsi="Calibri" w:cs="Calibri"/>
          <w:i/>
          <w:iCs/>
          <w:color w:val="222222"/>
          <w:sz w:val="22"/>
          <w:szCs w:val="22"/>
        </w:rPr>
        <w:t xml:space="preserve">por cumplir, </w:t>
      </w:r>
      <w:r w:rsidR="00D34E3F" w:rsidRPr="00D34E3F">
        <w:rPr>
          <w:rFonts w:ascii="Calibri" w:eastAsia="Calibri" w:hAnsi="Calibri" w:cs="Calibri"/>
          <w:i/>
          <w:iCs/>
          <w:color w:val="222222"/>
          <w:sz w:val="22"/>
          <w:szCs w:val="22"/>
        </w:rPr>
        <w:t>y otras históricas</w:t>
      </w:r>
      <w:r w:rsidR="00D34E3F">
        <w:rPr>
          <w:rFonts w:ascii="Calibri" w:eastAsia="Calibri" w:hAnsi="Calibri" w:cs="Calibri"/>
          <w:color w:val="222222"/>
          <w:sz w:val="22"/>
          <w:szCs w:val="22"/>
        </w:rPr>
        <w:t>”</w:t>
      </w:r>
      <w:r w:rsidR="009B0EF7">
        <w:rPr>
          <w:rFonts w:ascii="Calibri" w:eastAsia="Calibri" w:hAnsi="Calibri" w:cs="Calibri"/>
          <w:color w:val="222222"/>
          <w:sz w:val="22"/>
          <w:szCs w:val="22"/>
        </w:rPr>
        <w:t xml:space="preserve">. </w:t>
      </w:r>
      <w:r w:rsidR="004B2C5B" w:rsidRPr="00214A0A">
        <w:rPr>
          <w:rFonts w:ascii="Calibri" w:eastAsia="Calibri" w:hAnsi="Calibri" w:cs="Calibri"/>
          <w:color w:val="222222"/>
          <w:sz w:val="22"/>
          <w:szCs w:val="22"/>
        </w:rPr>
        <w:t xml:space="preserve">A diferencia del </w:t>
      </w:r>
      <w:r w:rsidR="00214A0A">
        <w:rPr>
          <w:rFonts w:ascii="Calibri" w:eastAsia="Calibri" w:hAnsi="Calibri" w:cs="Calibri"/>
          <w:color w:val="222222"/>
          <w:sz w:val="22"/>
          <w:szCs w:val="22"/>
        </w:rPr>
        <w:t>c</w:t>
      </w:r>
      <w:r w:rsidR="00214A0A" w:rsidRPr="00214A0A">
        <w:rPr>
          <w:rFonts w:ascii="Calibri" w:eastAsia="Calibri" w:hAnsi="Calibri" w:cs="Calibri"/>
          <w:color w:val="222222"/>
          <w:sz w:val="22"/>
          <w:szCs w:val="22"/>
        </w:rPr>
        <w:t xml:space="preserve">alendario </w:t>
      </w:r>
      <w:r w:rsidR="00214A0A">
        <w:rPr>
          <w:rFonts w:ascii="Calibri" w:eastAsia="Calibri" w:hAnsi="Calibri" w:cs="Calibri"/>
          <w:color w:val="222222"/>
          <w:sz w:val="22"/>
          <w:szCs w:val="22"/>
        </w:rPr>
        <w:t>i</w:t>
      </w:r>
      <w:r w:rsidR="00214A0A" w:rsidRPr="00214A0A">
        <w:rPr>
          <w:rFonts w:ascii="Calibri" w:eastAsia="Calibri" w:hAnsi="Calibri" w:cs="Calibri"/>
          <w:color w:val="222222"/>
          <w:sz w:val="22"/>
          <w:szCs w:val="22"/>
        </w:rPr>
        <w:t xml:space="preserve">nfantil del </w:t>
      </w:r>
      <w:r w:rsidR="004B2C5B" w:rsidRPr="00214A0A">
        <w:rPr>
          <w:rFonts w:ascii="Calibri" w:eastAsia="Calibri" w:hAnsi="Calibri" w:cs="Calibri"/>
          <w:color w:val="222222"/>
          <w:sz w:val="22"/>
          <w:szCs w:val="22"/>
        </w:rPr>
        <w:t>S</w:t>
      </w:r>
      <w:r w:rsidR="00214A0A" w:rsidRPr="00214A0A">
        <w:rPr>
          <w:rFonts w:ascii="Calibri" w:eastAsia="Calibri" w:hAnsi="Calibri" w:cs="Calibri"/>
          <w:color w:val="222222"/>
          <w:sz w:val="22"/>
          <w:szCs w:val="22"/>
        </w:rPr>
        <w:t xml:space="preserve">istema </w:t>
      </w:r>
      <w:r w:rsidR="004B2C5B" w:rsidRPr="00214A0A">
        <w:rPr>
          <w:rFonts w:ascii="Calibri" w:eastAsia="Calibri" w:hAnsi="Calibri" w:cs="Calibri"/>
          <w:color w:val="222222"/>
          <w:sz w:val="22"/>
          <w:szCs w:val="22"/>
        </w:rPr>
        <w:t>N</w:t>
      </w:r>
      <w:r w:rsidR="00214A0A" w:rsidRPr="00214A0A">
        <w:rPr>
          <w:rFonts w:ascii="Calibri" w:eastAsia="Calibri" w:hAnsi="Calibri" w:cs="Calibri"/>
          <w:color w:val="222222"/>
          <w:sz w:val="22"/>
          <w:szCs w:val="22"/>
        </w:rPr>
        <w:t xml:space="preserve">acional de </w:t>
      </w:r>
      <w:r w:rsidR="004B2C5B" w:rsidRPr="00214A0A">
        <w:rPr>
          <w:rFonts w:ascii="Calibri" w:eastAsia="Calibri" w:hAnsi="Calibri" w:cs="Calibri"/>
          <w:color w:val="222222"/>
          <w:sz w:val="22"/>
          <w:szCs w:val="22"/>
        </w:rPr>
        <w:t>S</w:t>
      </w:r>
      <w:r w:rsidR="00214A0A" w:rsidRPr="00214A0A">
        <w:rPr>
          <w:rFonts w:ascii="Calibri" w:eastAsia="Calibri" w:hAnsi="Calibri" w:cs="Calibri"/>
          <w:color w:val="222222"/>
          <w:sz w:val="22"/>
          <w:szCs w:val="22"/>
        </w:rPr>
        <w:t xml:space="preserve">alud </w:t>
      </w:r>
      <w:r w:rsidR="008D1AEB">
        <w:rPr>
          <w:rFonts w:ascii="Calibri" w:eastAsia="Calibri" w:hAnsi="Calibri" w:cs="Calibri"/>
          <w:color w:val="222222"/>
          <w:sz w:val="22"/>
          <w:szCs w:val="22"/>
        </w:rPr>
        <w:t xml:space="preserve">(SNS) </w:t>
      </w:r>
      <w:r w:rsidR="00214A0A" w:rsidRPr="00214A0A">
        <w:rPr>
          <w:rFonts w:ascii="Calibri" w:eastAsia="Calibri" w:hAnsi="Calibri" w:cs="Calibri"/>
          <w:color w:val="222222"/>
          <w:sz w:val="22"/>
          <w:szCs w:val="22"/>
        </w:rPr>
        <w:t>2025</w:t>
      </w:r>
      <w:r w:rsidR="004B2C5B" w:rsidRPr="00214A0A">
        <w:rPr>
          <w:rFonts w:ascii="Calibri" w:eastAsia="Calibri" w:hAnsi="Calibri" w:cs="Calibri"/>
          <w:color w:val="222222"/>
          <w:sz w:val="22"/>
          <w:szCs w:val="22"/>
        </w:rPr>
        <w:t xml:space="preserve">, el de la AEP </w:t>
      </w:r>
      <w:r w:rsidR="008D1AEB">
        <w:rPr>
          <w:rFonts w:ascii="Calibri" w:eastAsia="Calibri" w:hAnsi="Calibri" w:cs="Calibri"/>
          <w:color w:val="222222"/>
          <w:sz w:val="22"/>
          <w:szCs w:val="22"/>
        </w:rPr>
        <w:t>recomienda</w:t>
      </w:r>
      <w:r w:rsidR="004B2C5B" w:rsidRPr="00214A0A">
        <w:rPr>
          <w:rFonts w:ascii="Calibri" w:eastAsia="Calibri" w:hAnsi="Calibri" w:cs="Calibri"/>
          <w:color w:val="222222"/>
          <w:sz w:val="22"/>
          <w:szCs w:val="22"/>
        </w:rPr>
        <w:t xml:space="preserve"> este año</w:t>
      </w:r>
      <w:r w:rsidR="00214A0A">
        <w:rPr>
          <w:rFonts w:ascii="Calibri" w:eastAsia="Calibri" w:hAnsi="Calibri" w:cs="Calibri"/>
          <w:color w:val="222222"/>
          <w:sz w:val="22"/>
          <w:szCs w:val="22"/>
        </w:rPr>
        <w:t>:</w:t>
      </w:r>
    </w:p>
    <w:p w14:paraId="608FC0B8" w14:textId="77777777" w:rsidR="009B0EF7" w:rsidRDefault="009B0EF7" w:rsidP="009B0EF7">
      <w:pPr>
        <w:jc w:val="both"/>
        <w:rPr>
          <w:rFonts w:ascii="Calibri" w:eastAsia="Calibri" w:hAnsi="Calibri" w:cs="Calibri"/>
          <w:color w:val="222222"/>
          <w:sz w:val="22"/>
          <w:szCs w:val="22"/>
        </w:rPr>
      </w:pPr>
    </w:p>
    <w:p w14:paraId="59EA9B21" w14:textId="77777777" w:rsidR="00B754CD" w:rsidRPr="00B754CD" w:rsidRDefault="00B754CD" w:rsidP="00B754CD">
      <w:pPr>
        <w:numPr>
          <w:ilvl w:val="0"/>
          <w:numId w:val="19"/>
        </w:numPr>
        <w:jc w:val="both"/>
        <w:rPr>
          <w:rFonts w:ascii="Calibri" w:eastAsia="Calibri" w:hAnsi="Calibri" w:cs="Calibri"/>
          <w:color w:val="222222"/>
          <w:sz w:val="22"/>
          <w:szCs w:val="22"/>
        </w:rPr>
      </w:pPr>
      <w:r w:rsidRPr="00B754CD">
        <w:rPr>
          <w:rFonts w:ascii="Calibri" w:eastAsia="Calibri" w:hAnsi="Calibri" w:cs="Calibri"/>
          <w:b/>
          <w:bCs/>
          <w:color w:val="222222"/>
          <w:sz w:val="22"/>
          <w:szCs w:val="22"/>
        </w:rPr>
        <w:lastRenderedPageBreak/>
        <w:t>Vacunación antimeningocócica B en adolescentes:</w:t>
      </w:r>
      <w:r w:rsidRPr="00B754CD">
        <w:rPr>
          <w:rFonts w:ascii="Calibri" w:eastAsia="Calibri" w:hAnsi="Calibri" w:cs="Calibri"/>
          <w:color w:val="222222"/>
          <w:sz w:val="22"/>
          <w:szCs w:val="22"/>
        </w:rPr>
        <w:t xml:space="preserve"> El calendario incluye una pauta de refuerzo con una dosis de 4CMenB en adolescentes previamente vacunados durante la infancia, reforzando su protección frente a esta enfermedad invasora y la aplicación de esta vacuna a los 12 años en aquellos adolescentes que nunca la hayan recibido, utilizando cualquiera de las 2 vacunas disponibles.</w:t>
      </w:r>
    </w:p>
    <w:p w14:paraId="184E2A0A" w14:textId="735A962A" w:rsidR="00B754CD" w:rsidRPr="00B754CD" w:rsidRDefault="00B754CD" w:rsidP="00B754CD">
      <w:pPr>
        <w:jc w:val="both"/>
        <w:rPr>
          <w:rFonts w:ascii="Calibri" w:eastAsia="Calibri" w:hAnsi="Calibri" w:cs="Calibri"/>
          <w:color w:val="222222"/>
          <w:sz w:val="22"/>
          <w:szCs w:val="22"/>
        </w:rPr>
      </w:pPr>
    </w:p>
    <w:p w14:paraId="56064A88" w14:textId="77777777" w:rsidR="00B754CD" w:rsidRDefault="00B754CD" w:rsidP="00EE70F7">
      <w:pPr>
        <w:numPr>
          <w:ilvl w:val="0"/>
          <w:numId w:val="20"/>
        </w:numPr>
        <w:jc w:val="both"/>
        <w:rPr>
          <w:rFonts w:ascii="Calibri" w:eastAsia="Calibri" w:hAnsi="Calibri" w:cs="Calibri"/>
          <w:color w:val="222222"/>
          <w:sz w:val="22"/>
          <w:szCs w:val="22"/>
        </w:rPr>
      </w:pPr>
      <w:r w:rsidRPr="00B754CD">
        <w:rPr>
          <w:rFonts w:ascii="Calibri" w:eastAsia="Calibri" w:hAnsi="Calibri" w:cs="Calibri"/>
          <w:b/>
          <w:bCs/>
          <w:color w:val="222222"/>
          <w:sz w:val="22"/>
          <w:szCs w:val="22"/>
        </w:rPr>
        <w:t>Ajuste de la vacuna frente a la tosferina (Tdpa):</w:t>
      </w:r>
      <w:r w:rsidRPr="00B754CD">
        <w:rPr>
          <w:rFonts w:ascii="Calibri" w:eastAsia="Calibri" w:hAnsi="Calibri" w:cs="Calibri"/>
          <w:color w:val="222222"/>
          <w:sz w:val="22"/>
          <w:szCs w:val="22"/>
        </w:rPr>
        <w:t xml:space="preserve"> Se recomienda disminuir la edad de administración de la dosis en adolescentes a los 10-12 años (frente a los 12-14 años), atendiendo a los recientes brotes en este grupo de edad y su alta incidencia. </w:t>
      </w:r>
    </w:p>
    <w:p w14:paraId="4E0922B1" w14:textId="77777777" w:rsidR="00B754CD" w:rsidRPr="00B754CD" w:rsidRDefault="00B754CD" w:rsidP="00B754CD">
      <w:pPr>
        <w:ind w:left="720"/>
        <w:jc w:val="both"/>
        <w:rPr>
          <w:rFonts w:ascii="Calibri" w:eastAsia="Calibri" w:hAnsi="Calibri" w:cs="Calibri"/>
          <w:color w:val="222222"/>
          <w:sz w:val="22"/>
          <w:szCs w:val="22"/>
        </w:rPr>
      </w:pPr>
    </w:p>
    <w:p w14:paraId="5D8AAC9C" w14:textId="1A8C3584" w:rsidR="003E7060" w:rsidRDefault="00B754CD" w:rsidP="00EE70F7">
      <w:pPr>
        <w:numPr>
          <w:ilvl w:val="0"/>
          <w:numId w:val="20"/>
        </w:numPr>
        <w:jc w:val="both"/>
        <w:rPr>
          <w:rFonts w:ascii="Calibri" w:eastAsia="Calibri" w:hAnsi="Calibri" w:cs="Calibri"/>
          <w:color w:val="222222"/>
          <w:sz w:val="22"/>
          <w:szCs w:val="22"/>
        </w:rPr>
      </w:pPr>
      <w:r w:rsidRPr="00B754CD">
        <w:rPr>
          <w:rFonts w:ascii="Calibri" w:eastAsia="Calibri" w:hAnsi="Calibri" w:cs="Calibri"/>
          <w:b/>
          <w:bCs/>
          <w:color w:val="222222"/>
          <w:sz w:val="22"/>
          <w:szCs w:val="22"/>
        </w:rPr>
        <w:t>Segunda dosis de la triple vírica y varicela a los 2 años:</w:t>
      </w:r>
      <w:r w:rsidRPr="00B754CD">
        <w:rPr>
          <w:rFonts w:ascii="Calibri" w:eastAsia="Calibri" w:hAnsi="Calibri" w:cs="Calibri"/>
          <w:color w:val="222222"/>
          <w:sz w:val="22"/>
          <w:szCs w:val="22"/>
        </w:rPr>
        <w:t xml:space="preserve"> Ante los brotes globales de sarampión, se propone adelantar la segunda dosis de SRP y, por consiguiente, de la de la varicela a los 2 años (frente a los 3-4 años) para asegurar una protección temprana, dados los más de 200 casos de sarampión que ha habido en nuestro país en 2024</w:t>
      </w:r>
      <w:r>
        <w:rPr>
          <w:rFonts w:ascii="Calibri" w:eastAsia="Calibri" w:hAnsi="Calibri" w:cs="Calibri"/>
          <w:color w:val="222222"/>
          <w:sz w:val="22"/>
          <w:szCs w:val="22"/>
        </w:rPr>
        <w:t xml:space="preserve"> y los más de </w:t>
      </w:r>
      <w:r w:rsidR="00503C44">
        <w:rPr>
          <w:rFonts w:ascii="Calibri" w:eastAsia="Calibri" w:hAnsi="Calibri" w:cs="Calibri"/>
          <w:color w:val="222222"/>
          <w:sz w:val="22"/>
          <w:szCs w:val="22"/>
        </w:rPr>
        <w:t>120</w:t>
      </w:r>
      <w:r>
        <w:rPr>
          <w:rFonts w:ascii="Calibri" w:eastAsia="Calibri" w:hAnsi="Calibri" w:cs="Calibri"/>
          <w:color w:val="222222"/>
          <w:sz w:val="22"/>
          <w:szCs w:val="22"/>
        </w:rPr>
        <w:t xml:space="preserve"> que llevamos en 2025.</w:t>
      </w:r>
    </w:p>
    <w:p w14:paraId="5662545E" w14:textId="77777777" w:rsidR="00B754CD" w:rsidRDefault="00B754CD" w:rsidP="00B754CD">
      <w:pPr>
        <w:pStyle w:val="Prrafodelista"/>
        <w:rPr>
          <w:rFonts w:ascii="Calibri" w:eastAsia="Calibri" w:hAnsi="Calibri" w:cs="Calibri"/>
          <w:color w:val="222222"/>
          <w:sz w:val="22"/>
          <w:szCs w:val="22"/>
        </w:rPr>
      </w:pPr>
    </w:p>
    <w:p w14:paraId="43275A76" w14:textId="4C7A5AC2" w:rsidR="003E7060" w:rsidRPr="003E7060" w:rsidRDefault="003E7060" w:rsidP="003E7060">
      <w:pPr>
        <w:jc w:val="both"/>
        <w:rPr>
          <w:rFonts w:ascii="Calibri" w:eastAsia="Calibri" w:hAnsi="Calibri" w:cs="Calibri"/>
          <w:color w:val="222222"/>
          <w:sz w:val="22"/>
          <w:szCs w:val="22"/>
        </w:rPr>
      </w:pPr>
      <w:r>
        <w:rPr>
          <w:rFonts w:ascii="Calibri" w:eastAsia="Calibri" w:hAnsi="Calibri" w:cs="Calibri"/>
          <w:color w:val="222222"/>
          <w:sz w:val="22"/>
          <w:szCs w:val="22"/>
        </w:rPr>
        <w:t xml:space="preserve">Algunas reclamaciones del CAV-AEP han persistido a lo largo de los años hasta que finalmente se ha logrado </w:t>
      </w:r>
      <w:r w:rsidR="00B754CD">
        <w:rPr>
          <w:rFonts w:ascii="Calibri" w:eastAsia="Calibri" w:hAnsi="Calibri" w:cs="Calibri"/>
          <w:color w:val="222222"/>
          <w:sz w:val="22"/>
          <w:szCs w:val="22"/>
        </w:rPr>
        <w:t>incorporar</w:t>
      </w:r>
      <w:r>
        <w:rPr>
          <w:rFonts w:ascii="Calibri" w:eastAsia="Calibri" w:hAnsi="Calibri" w:cs="Calibri"/>
          <w:color w:val="222222"/>
          <w:sz w:val="22"/>
          <w:szCs w:val="22"/>
        </w:rPr>
        <w:t xml:space="preserve"> al calendario vacunal financiado</w:t>
      </w:r>
      <w:r w:rsidR="00B754CD">
        <w:rPr>
          <w:rFonts w:ascii="Calibri" w:eastAsia="Calibri" w:hAnsi="Calibri" w:cs="Calibri"/>
          <w:color w:val="222222"/>
          <w:sz w:val="22"/>
          <w:szCs w:val="22"/>
        </w:rPr>
        <w:t>. O</w:t>
      </w:r>
      <w:r>
        <w:rPr>
          <w:rFonts w:ascii="Calibri" w:eastAsia="Calibri" w:hAnsi="Calibri" w:cs="Calibri"/>
          <w:color w:val="222222"/>
          <w:sz w:val="22"/>
          <w:szCs w:val="22"/>
        </w:rPr>
        <w:t>tras</w:t>
      </w:r>
      <w:r w:rsidR="00B754CD">
        <w:rPr>
          <w:rFonts w:ascii="Calibri" w:eastAsia="Calibri" w:hAnsi="Calibri" w:cs="Calibri"/>
          <w:color w:val="222222"/>
          <w:sz w:val="22"/>
          <w:szCs w:val="22"/>
        </w:rPr>
        <w:t xml:space="preserve">, como </w:t>
      </w:r>
      <w:r w:rsidR="00F35616">
        <w:rPr>
          <w:rFonts w:ascii="Calibri" w:eastAsia="Calibri" w:hAnsi="Calibri" w:cs="Calibri"/>
          <w:color w:val="222222"/>
          <w:sz w:val="22"/>
          <w:szCs w:val="22"/>
        </w:rPr>
        <w:t>las</w:t>
      </w:r>
      <w:r w:rsidR="00B754CD">
        <w:rPr>
          <w:rFonts w:ascii="Calibri" w:eastAsia="Calibri" w:hAnsi="Calibri" w:cs="Calibri"/>
          <w:color w:val="222222"/>
          <w:sz w:val="22"/>
          <w:szCs w:val="22"/>
        </w:rPr>
        <w:t xml:space="preserve"> tres</w:t>
      </w:r>
      <w:r w:rsidR="00F35616">
        <w:rPr>
          <w:rFonts w:ascii="Calibri" w:eastAsia="Calibri" w:hAnsi="Calibri" w:cs="Calibri"/>
          <w:color w:val="222222"/>
          <w:sz w:val="22"/>
          <w:szCs w:val="22"/>
        </w:rPr>
        <w:t xml:space="preserve"> citadas</w:t>
      </w:r>
      <w:r w:rsidR="00B754CD">
        <w:rPr>
          <w:rFonts w:ascii="Calibri" w:eastAsia="Calibri" w:hAnsi="Calibri" w:cs="Calibri"/>
          <w:color w:val="222222"/>
          <w:sz w:val="22"/>
          <w:szCs w:val="22"/>
        </w:rPr>
        <w:t>,</w:t>
      </w:r>
      <w:r>
        <w:rPr>
          <w:rFonts w:ascii="Calibri" w:eastAsia="Calibri" w:hAnsi="Calibri" w:cs="Calibri"/>
          <w:color w:val="222222"/>
          <w:sz w:val="22"/>
          <w:szCs w:val="22"/>
        </w:rPr>
        <w:t xml:space="preserve"> </w:t>
      </w:r>
      <w:r w:rsidR="00F35616">
        <w:rPr>
          <w:rFonts w:ascii="Calibri" w:eastAsia="Calibri" w:hAnsi="Calibri" w:cs="Calibri"/>
          <w:color w:val="222222"/>
          <w:sz w:val="22"/>
          <w:szCs w:val="22"/>
        </w:rPr>
        <w:t>están a la espera de que Salud Pública valore su inclusión</w:t>
      </w:r>
      <w:r>
        <w:rPr>
          <w:rFonts w:ascii="Calibri" w:eastAsia="Calibri" w:hAnsi="Calibri" w:cs="Calibri"/>
          <w:color w:val="222222"/>
          <w:sz w:val="22"/>
          <w:szCs w:val="22"/>
        </w:rPr>
        <w:t>:</w:t>
      </w:r>
    </w:p>
    <w:p w14:paraId="74EECF91" w14:textId="77777777" w:rsidR="000E169C" w:rsidRDefault="000E169C" w:rsidP="000E169C">
      <w:pPr>
        <w:pStyle w:val="Prrafodelista"/>
        <w:jc w:val="both"/>
        <w:rPr>
          <w:rFonts w:ascii="Calibri" w:eastAsia="Calibri" w:hAnsi="Calibri" w:cs="Calibri"/>
          <w:color w:val="222222"/>
          <w:sz w:val="22"/>
          <w:szCs w:val="22"/>
        </w:rPr>
      </w:pPr>
    </w:p>
    <w:tbl>
      <w:tblPr>
        <w:tblW w:w="9914" w:type="dxa"/>
        <w:jc w:val="center"/>
        <w:tblLayout w:type="fixed"/>
        <w:tblCellMar>
          <w:left w:w="70" w:type="dxa"/>
          <w:right w:w="70" w:type="dxa"/>
        </w:tblCellMar>
        <w:tblLook w:val="0600" w:firstRow="0" w:lastRow="0" w:firstColumn="0" w:lastColumn="0" w:noHBand="1" w:noVBand="1"/>
      </w:tblPr>
      <w:tblGrid>
        <w:gridCol w:w="2508"/>
        <w:gridCol w:w="2018"/>
        <w:gridCol w:w="2694"/>
        <w:gridCol w:w="2694"/>
      </w:tblGrid>
      <w:tr w:rsidR="000E169C" w:rsidRPr="000E169C" w14:paraId="343E275D" w14:textId="07CFB201" w:rsidTr="00504DA2">
        <w:trPr>
          <w:trHeight w:val="1164"/>
          <w:jc w:val="center"/>
        </w:trPr>
        <w:tc>
          <w:tcPr>
            <w:tcW w:w="2508" w:type="dxa"/>
            <w:tcBorders>
              <w:top w:val="single" w:sz="8" w:space="0" w:color="auto"/>
              <w:left w:val="single" w:sz="8" w:space="0" w:color="auto"/>
              <w:bottom w:val="single" w:sz="8" w:space="0" w:color="auto"/>
              <w:right w:val="single" w:sz="8" w:space="0" w:color="FFFFFF"/>
            </w:tcBorders>
            <w:shd w:val="clear" w:color="000000" w:fill="156082"/>
            <w:vAlign w:val="center"/>
            <w:hideMark/>
          </w:tcPr>
          <w:p w14:paraId="3DCA98FE" w14:textId="77777777" w:rsidR="000E169C" w:rsidRPr="000E169C" w:rsidRDefault="000E169C" w:rsidP="000E169C">
            <w:pPr>
              <w:jc w:val="center"/>
              <w:rPr>
                <w:rFonts w:ascii="Calibri" w:eastAsia="Times New Roman" w:hAnsi="Calibri" w:cs="Calibri"/>
                <w:b/>
                <w:bCs/>
                <w:color w:val="FFFFFF"/>
                <w:sz w:val="22"/>
                <w:szCs w:val="22"/>
              </w:rPr>
            </w:pPr>
            <w:r w:rsidRPr="000E169C">
              <w:rPr>
                <w:rFonts w:ascii="Calibri" w:eastAsia="Times New Roman" w:hAnsi="Calibri" w:cs="Calibri"/>
                <w:b/>
                <w:bCs/>
                <w:color w:val="FFFFFF"/>
                <w:sz w:val="22"/>
                <w:szCs w:val="22"/>
              </w:rPr>
              <w:t>VACUNA</w:t>
            </w:r>
          </w:p>
        </w:tc>
        <w:tc>
          <w:tcPr>
            <w:tcW w:w="2018" w:type="dxa"/>
            <w:tcBorders>
              <w:top w:val="single" w:sz="8" w:space="0" w:color="auto"/>
              <w:left w:val="nil"/>
              <w:bottom w:val="single" w:sz="8" w:space="0" w:color="auto"/>
              <w:right w:val="single" w:sz="8" w:space="0" w:color="FFFFFF"/>
            </w:tcBorders>
            <w:shd w:val="clear" w:color="000000" w:fill="156082"/>
            <w:vAlign w:val="center"/>
            <w:hideMark/>
          </w:tcPr>
          <w:p w14:paraId="205C245D" w14:textId="6C946BBB" w:rsidR="000E169C" w:rsidRPr="000E169C" w:rsidRDefault="000E169C" w:rsidP="000E169C">
            <w:pPr>
              <w:jc w:val="center"/>
              <w:rPr>
                <w:rFonts w:ascii="Calibri" w:eastAsia="Times New Roman" w:hAnsi="Calibri" w:cs="Calibri"/>
                <w:b/>
                <w:bCs/>
                <w:color w:val="FFFFFF"/>
                <w:sz w:val="22"/>
                <w:szCs w:val="22"/>
              </w:rPr>
            </w:pPr>
            <w:r w:rsidRPr="000E169C">
              <w:rPr>
                <w:rFonts w:ascii="Calibri" w:eastAsia="Times New Roman" w:hAnsi="Calibri" w:cs="Calibri"/>
                <w:b/>
                <w:bCs/>
                <w:color w:val="FFFFFF"/>
                <w:sz w:val="22"/>
                <w:szCs w:val="22"/>
              </w:rPr>
              <w:t xml:space="preserve">AÑO INCLUSIÓN </w:t>
            </w:r>
            <w:r w:rsidR="003E7060">
              <w:rPr>
                <w:rFonts w:ascii="Calibri" w:eastAsia="Times New Roman" w:hAnsi="Calibri" w:cs="Calibri"/>
                <w:b/>
                <w:bCs/>
                <w:color w:val="FFFFFF"/>
                <w:sz w:val="22"/>
                <w:szCs w:val="22"/>
              </w:rPr>
              <w:t>Calendario del SNS</w:t>
            </w:r>
          </w:p>
        </w:tc>
        <w:tc>
          <w:tcPr>
            <w:tcW w:w="2694" w:type="dxa"/>
            <w:tcBorders>
              <w:top w:val="single" w:sz="8" w:space="0" w:color="auto"/>
              <w:left w:val="nil"/>
              <w:bottom w:val="single" w:sz="8" w:space="0" w:color="auto"/>
              <w:right w:val="single" w:sz="8" w:space="0" w:color="auto"/>
            </w:tcBorders>
            <w:shd w:val="clear" w:color="000000" w:fill="156082"/>
            <w:vAlign w:val="center"/>
            <w:hideMark/>
          </w:tcPr>
          <w:p w14:paraId="09EBC055" w14:textId="2BF3B85C" w:rsidR="000E169C" w:rsidRPr="000E169C" w:rsidRDefault="000E169C" w:rsidP="000E169C">
            <w:pPr>
              <w:jc w:val="center"/>
              <w:rPr>
                <w:rFonts w:ascii="Calibri" w:eastAsia="Times New Roman" w:hAnsi="Calibri" w:cs="Calibri"/>
                <w:b/>
                <w:bCs/>
                <w:color w:val="FFFFFF"/>
                <w:sz w:val="22"/>
                <w:szCs w:val="22"/>
              </w:rPr>
            </w:pPr>
            <w:r w:rsidRPr="000E169C">
              <w:rPr>
                <w:rFonts w:ascii="Calibri" w:eastAsia="Times New Roman" w:hAnsi="Calibri" w:cs="Calibri"/>
                <w:b/>
                <w:bCs/>
                <w:color w:val="FFFFFF"/>
                <w:sz w:val="22"/>
                <w:szCs w:val="22"/>
              </w:rPr>
              <w:t xml:space="preserve">AÑO RECOMENDACIÓN </w:t>
            </w:r>
            <w:r w:rsidR="003E7060">
              <w:rPr>
                <w:rFonts w:ascii="Calibri" w:eastAsia="Times New Roman" w:hAnsi="Calibri" w:cs="Calibri"/>
                <w:b/>
                <w:bCs/>
                <w:color w:val="FFFFFF"/>
                <w:sz w:val="22"/>
                <w:szCs w:val="22"/>
              </w:rPr>
              <w:t xml:space="preserve">en Calendario </w:t>
            </w:r>
            <w:r w:rsidRPr="000E169C">
              <w:rPr>
                <w:rFonts w:ascii="Calibri" w:eastAsia="Times New Roman" w:hAnsi="Calibri" w:cs="Calibri"/>
                <w:b/>
                <w:bCs/>
                <w:color w:val="FFFFFF"/>
                <w:sz w:val="22"/>
                <w:szCs w:val="22"/>
              </w:rPr>
              <w:t>CAV-AEP</w:t>
            </w:r>
          </w:p>
        </w:tc>
        <w:tc>
          <w:tcPr>
            <w:tcW w:w="2694" w:type="dxa"/>
            <w:tcBorders>
              <w:top w:val="single" w:sz="8" w:space="0" w:color="auto"/>
              <w:left w:val="nil"/>
              <w:bottom w:val="single" w:sz="8" w:space="0" w:color="auto"/>
              <w:right w:val="single" w:sz="8" w:space="0" w:color="auto"/>
            </w:tcBorders>
            <w:shd w:val="clear" w:color="000000" w:fill="156082"/>
            <w:vAlign w:val="center"/>
          </w:tcPr>
          <w:p w14:paraId="45EC8A95" w14:textId="2D0750CA" w:rsidR="000E169C" w:rsidRPr="000E169C" w:rsidRDefault="000E169C" w:rsidP="000E169C">
            <w:pPr>
              <w:jc w:val="center"/>
              <w:rPr>
                <w:rFonts w:ascii="Calibri" w:eastAsia="Times New Roman" w:hAnsi="Calibri" w:cs="Calibri"/>
                <w:b/>
                <w:bCs/>
                <w:color w:val="FFFFFF"/>
                <w:sz w:val="22"/>
                <w:szCs w:val="22"/>
              </w:rPr>
            </w:pPr>
            <w:r>
              <w:rPr>
                <w:rFonts w:ascii="Calibri" w:eastAsia="Times New Roman" w:hAnsi="Calibri" w:cs="Calibri"/>
                <w:b/>
                <w:bCs/>
                <w:color w:val="FFFFFF"/>
                <w:sz w:val="22"/>
                <w:szCs w:val="22"/>
              </w:rPr>
              <w:t>DECALAJE</w:t>
            </w:r>
          </w:p>
        </w:tc>
      </w:tr>
      <w:tr w:rsidR="000E169C" w:rsidRPr="000E169C" w14:paraId="720971B5" w14:textId="1E8D5524"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4F78F440"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Hib</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E3F1071"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1998</w:t>
            </w:r>
          </w:p>
        </w:tc>
        <w:tc>
          <w:tcPr>
            <w:tcW w:w="2694" w:type="dxa"/>
            <w:tcBorders>
              <w:top w:val="nil"/>
              <w:left w:val="nil"/>
              <w:bottom w:val="single" w:sz="4" w:space="0" w:color="auto"/>
              <w:right w:val="single" w:sz="8" w:space="0" w:color="auto"/>
            </w:tcBorders>
            <w:shd w:val="clear" w:color="auto" w:fill="auto"/>
            <w:noWrap/>
            <w:vAlign w:val="bottom"/>
            <w:hideMark/>
          </w:tcPr>
          <w:p w14:paraId="0466AD0D"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1995</w:t>
            </w:r>
          </w:p>
        </w:tc>
        <w:tc>
          <w:tcPr>
            <w:tcW w:w="2694" w:type="dxa"/>
            <w:tcBorders>
              <w:top w:val="nil"/>
              <w:left w:val="nil"/>
              <w:bottom w:val="single" w:sz="4" w:space="0" w:color="auto"/>
              <w:right w:val="single" w:sz="8" w:space="0" w:color="auto"/>
            </w:tcBorders>
            <w:vAlign w:val="bottom"/>
          </w:tcPr>
          <w:p w14:paraId="2F0805D8" w14:textId="6F2CF077" w:rsidR="000E169C" w:rsidRPr="003E7060" w:rsidRDefault="000E169C" w:rsidP="000E169C">
            <w:pPr>
              <w:jc w:val="center"/>
              <w:rPr>
                <w:rFonts w:ascii="Aptos Narrow" w:eastAsia="Times New Roman" w:hAnsi="Aptos Narrow" w:cs="Times New Roman"/>
                <w:color w:val="000000"/>
                <w:sz w:val="22"/>
                <w:szCs w:val="22"/>
              </w:rPr>
            </w:pPr>
            <w:r w:rsidRPr="003E7060">
              <w:rPr>
                <w:rFonts w:ascii="Aptos Narrow" w:eastAsia="Times New Roman" w:hAnsi="Aptos Narrow" w:cs="Times New Roman"/>
                <w:color w:val="000000"/>
                <w:sz w:val="22"/>
                <w:szCs w:val="22"/>
              </w:rPr>
              <w:t>+ 3 años</w:t>
            </w:r>
          </w:p>
        </w:tc>
      </w:tr>
      <w:tr w:rsidR="000E169C" w:rsidRPr="000E169C" w14:paraId="079AF192" w14:textId="61D4F90C"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6F5C307A"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MenC</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EBC9EBF"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2000</w:t>
            </w:r>
          </w:p>
        </w:tc>
        <w:tc>
          <w:tcPr>
            <w:tcW w:w="2694" w:type="dxa"/>
            <w:tcBorders>
              <w:top w:val="nil"/>
              <w:left w:val="nil"/>
              <w:bottom w:val="single" w:sz="4" w:space="0" w:color="auto"/>
              <w:right w:val="single" w:sz="8" w:space="0" w:color="auto"/>
            </w:tcBorders>
            <w:shd w:val="clear" w:color="auto" w:fill="auto"/>
            <w:noWrap/>
            <w:vAlign w:val="bottom"/>
            <w:hideMark/>
          </w:tcPr>
          <w:p w14:paraId="6522EAEA"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2000</w:t>
            </w:r>
          </w:p>
        </w:tc>
        <w:tc>
          <w:tcPr>
            <w:tcW w:w="2694" w:type="dxa"/>
            <w:tcBorders>
              <w:top w:val="nil"/>
              <w:left w:val="nil"/>
              <w:bottom w:val="single" w:sz="4" w:space="0" w:color="auto"/>
              <w:right w:val="single" w:sz="8" w:space="0" w:color="auto"/>
            </w:tcBorders>
            <w:vAlign w:val="bottom"/>
          </w:tcPr>
          <w:p w14:paraId="4263296F" w14:textId="07EECBF6" w:rsidR="000E169C" w:rsidRPr="003E7060" w:rsidRDefault="000E169C" w:rsidP="000E169C">
            <w:pPr>
              <w:jc w:val="center"/>
              <w:rPr>
                <w:rFonts w:ascii="Aptos Narrow" w:eastAsia="Times New Roman" w:hAnsi="Aptos Narrow" w:cs="Times New Roman"/>
                <w:color w:val="000000"/>
                <w:sz w:val="22"/>
                <w:szCs w:val="22"/>
              </w:rPr>
            </w:pPr>
            <w:r w:rsidRPr="003E7060">
              <w:rPr>
                <w:rFonts w:ascii="Aptos Narrow" w:eastAsia="Times New Roman" w:hAnsi="Aptos Narrow" w:cs="Times New Roman"/>
                <w:color w:val="000000"/>
                <w:sz w:val="22"/>
                <w:szCs w:val="22"/>
              </w:rPr>
              <w:t>0 años</w:t>
            </w:r>
          </w:p>
        </w:tc>
      </w:tr>
      <w:tr w:rsidR="000E169C" w:rsidRPr="000E169C" w14:paraId="2C4FFB1B" w14:textId="71396CA0"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5E322A5B"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VHB (lactantes)</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458FC75D"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2004</w:t>
            </w:r>
          </w:p>
        </w:tc>
        <w:tc>
          <w:tcPr>
            <w:tcW w:w="2694" w:type="dxa"/>
            <w:tcBorders>
              <w:top w:val="nil"/>
              <w:left w:val="nil"/>
              <w:bottom w:val="single" w:sz="4" w:space="0" w:color="auto"/>
              <w:right w:val="single" w:sz="8" w:space="0" w:color="auto"/>
            </w:tcBorders>
            <w:shd w:val="clear" w:color="auto" w:fill="auto"/>
            <w:noWrap/>
            <w:vAlign w:val="bottom"/>
            <w:hideMark/>
          </w:tcPr>
          <w:p w14:paraId="37E0209D"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1995</w:t>
            </w:r>
          </w:p>
        </w:tc>
        <w:tc>
          <w:tcPr>
            <w:tcW w:w="2694" w:type="dxa"/>
            <w:tcBorders>
              <w:top w:val="nil"/>
              <w:left w:val="nil"/>
              <w:bottom w:val="single" w:sz="4" w:space="0" w:color="auto"/>
              <w:right w:val="single" w:sz="8" w:space="0" w:color="auto"/>
            </w:tcBorders>
            <w:vAlign w:val="bottom"/>
          </w:tcPr>
          <w:p w14:paraId="43092625" w14:textId="352E63C8" w:rsidR="000E169C" w:rsidRPr="003E7060" w:rsidRDefault="000E169C" w:rsidP="000E169C">
            <w:pPr>
              <w:jc w:val="center"/>
              <w:rPr>
                <w:rFonts w:ascii="Aptos Narrow" w:eastAsia="Times New Roman" w:hAnsi="Aptos Narrow" w:cs="Times New Roman"/>
                <w:color w:val="000000"/>
                <w:sz w:val="22"/>
                <w:szCs w:val="22"/>
              </w:rPr>
            </w:pPr>
            <w:r w:rsidRPr="003E7060">
              <w:rPr>
                <w:rFonts w:ascii="Aptos Narrow" w:eastAsia="Times New Roman" w:hAnsi="Aptos Narrow" w:cs="Times New Roman"/>
                <w:color w:val="000000"/>
                <w:sz w:val="22"/>
                <w:szCs w:val="22"/>
              </w:rPr>
              <w:t>+ 9 años</w:t>
            </w:r>
          </w:p>
        </w:tc>
      </w:tr>
      <w:tr w:rsidR="000E169C" w:rsidRPr="000E169C" w14:paraId="0B9E5E2A" w14:textId="51092232"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13610D02"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Varicela (adolescentes)</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D3CC32C"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2005</w:t>
            </w:r>
          </w:p>
        </w:tc>
        <w:tc>
          <w:tcPr>
            <w:tcW w:w="2694" w:type="dxa"/>
            <w:tcBorders>
              <w:top w:val="nil"/>
              <w:left w:val="nil"/>
              <w:bottom w:val="single" w:sz="4" w:space="0" w:color="auto"/>
              <w:right w:val="single" w:sz="8" w:space="0" w:color="auto"/>
            </w:tcBorders>
            <w:shd w:val="clear" w:color="auto" w:fill="auto"/>
            <w:noWrap/>
            <w:vAlign w:val="bottom"/>
            <w:hideMark/>
          </w:tcPr>
          <w:p w14:paraId="6F18205C"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2001</w:t>
            </w:r>
          </w:p>
        </w:tc>
        <w:tc>
          <w:tcPr>
            <w:tcW w:w="2694" w:type="dxa"/>
            <w:tcBorders>
              <w:top w:val="nil"/>
              <w:left w:val="nil"/>
              <w:bottom w:val="single" w:sz="4" w:space="0" w:color="auto"/>
              <w:right w:val="single" w:sz="8" w:space="0" w:color="auto"/>
            </w:tcBorders>
            <w:vAlign w:val="bottom"/>
          </w:tcPr>
          <w:p w14:paraId="6671C050" w14:textId="2BAD8032" w:rsidR="000E169C" w:rsidRPr="003E7060" w:rsidRDefault="000E169C" w:rsidP="000E169C">
            <w:pPr>
              <w:jc w:val="center"/>
              <w:rPr>
                <w:rFonts w:ascii="Aptos Narrow" w:eastAsia="Times New Roman" w:hAnsi="Aptos Narrow" w:cs="Times New Roman"/>
                <w:color w:val="000000"/>
                <w:sz w:val="22"/>
                <w:szCs w:val="22"/>
              </w:rPr>
            </w:pPr>
            <w:r w:rsidRPr="003E7060">
              <w:rPr>
                <w:rFonts w:ascii="Aptos Narrow" w:eastAsia="Times New Roman" w:hAnsi="Aptos Narrow" w:cs="Times New Roman"/>
                <w:color w:val="000000"/>
                <w:sz w:val="22"/>
                <w:szCs w:val="22"/>
              </w:rPr>
              <w:t>+ 4 años</w:t>
            </w:r>
          </w:p>
        </w:tc>
      </w:tr>
      <w:tr w:rsidR="000E169C" w:rsidRPr="000E169C" w14:paraId="6D9FD358" w14:textId="34EBA956" w:rsidTr="00504DA2">
        <w:trPr>
          <w:trHeight w:val="588"/>
          <w:jc w:val="center"/>
        </w:trPr>
        <w:tc>
          <w:tcPr>
            <w:tcW w:w="2508" w:type="dxa"/>
            <w:tcBorders>
              <w:top w:val="nil"/>
              <w:left w:val="single" w:sz="8" w:space="0" w:color="auto"/>
              <w:bottom w:val="single" w:sz="8" w:space="0" w:color="FFFFFF"/>
              <w:right w:val="nil"/>
            </w:tcBorders>
            <w:shd w:val="clear" w:color="000000" w:fill="00B0F0"/>
            <w:vAlign w:val="center"/>
            <w:hideMark/>
          </w:tcPr>
          <w:p w14:paraId="558F24BC"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Tdpa adolescentes</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F8111F7"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w:t>
            </w:r>
          </w:p>
        </w:tc>
        <w:tc>
          <w:tcPr>
            <w:tcW w:w="2694" w:type="dxa"/>
            <w:tcBorders>
              <w:top w:val="nil"/>
              <w:left w:val="nil"/>
              <w:bottom w:val="single" w:sz="4" w:space="0" w:color="auto"/>
              <w:right w:val="single" w:sz="8" w:space="0" w:color="auto"/>
            </w:tcBorders>
            <w:shd w:val="clear" w:color="auto" w:fill="auto"/>
            <w:noWrap/>
            <w:vAlign w:val="bottom"/>
            <w:hideMark/>
          </w:tcPr>
          <w:p w14:paraId="459B307C"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2005</w:t>
            </w:r>
          </w:p>
        </w:tc>
        <w:tc>
          <w:tcPr>
            <w:tcW w:w="2694" w:type="dxa"/>
            <w:tcBorders>
              <w:top w:val="nil"/>
              <w:left w:val="nil"/>
              <w:bottom w:val="single" w:sz="4" w:space="0" w:color="auto"/>
              <w:right w:val="single" w:sz="8" w:space="0" w:color="auto"/>
            </w:tcBorders>
            <w:vAlign w:val="bottom"/>
          </w:tcPr>
          <w:p w14:paraId="4FCC0DC6" w14:textId="240627CF" w:rsidR="000E169C" w:rsidRPr="003E7060" w:rsidRDefault="000E169C" w:rsidP="000E169C">
            <w:pPr>
              <w:jc w:val="center"/>
              <w:rPr>
                <w:rFonts w:ascii="Aptos Narrow" w:eastAsia="Times New Roman" w:hAnsi="Aptos Narrow" w:cs="Times New Roman"/>
                <w:color w:val="000000"/>
                <w:sz w:val="22"/>
                <w:szCs w:val="22"/>
              </w:rPr>
            </w:pPr>
            <w:r w:rsidRPr="003E7060">
              <w:rPr>
                <w:rFonts w:ascii="Aptos Narrow" w:eastAsia="Times New Roman" w:hAnsi="Aptos Narrow" w:cs="Times New Roman"/>
                <w:color w:val="000000"/>
                <w:sz w:val="22"/>
                <w:szCs w:val="22"/>
              </w:rPr>
              <w:t>≥ 20 años</w:t>
            </w:r>
          </w:p>
        </w:tc>
      </w:tr>
      <w:tr w:rsidR="000E169C" w:rsidRPr="000E169C" w14:paraId="0BA50C33" w14:textId="62395459"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277BD00E"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VPH (chicas)</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3E970F1"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2008</w:t>
            </w:r>
          </w:p>
        </w:tc>
        <w:tc>
          <w:tcPr>
            <w:tcW w:w="2694" w:type="dxa"/>
            <w:tcBorders>
              <w:top w:val="nil"/>
              <w:left w:val="nil"/>
              <w:bottom w:val="single" w:sz="4" w:space="0" w:color="auto"/>
              <w:right w:val="single" w:sz="8" w:space="0" w:color="auto"/>
            </w:tcBorders>
            <w:shd w:val="clear" w:color="auto" w:fill="auto"/>
            <w:noWrap/>
            <w:vAlign w:val="bottom"/>
            <w:hideMark/>
          </w:tcPr>
          <w:p w14:paraId="3D9EAECF"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2008</w:t>
            </w:r>
          </w:p>
        </w:tc>
        <w:tc>
          <w:tcPr>
            <w:tcW w:w="2694" w:type="dxa"/>
            <w:tcBorders>
              <w:top w:val="nil"/>
              <w:left w:val="nil"/>
              <w:bottom w:val="single" w:sz="4" w:space="0" w:color="auto"/>
              <w:right w:val="single" w:sz="8" w:space="0" w:color="auto"/>
            </w:tcBorders>
            <w:vAlign w:val="bottom"/>
          </w:tcPr>
          <w:p w14:paraId="4C65B7FE" w14:textId="6F1C06A6" w:rsidR="000E169C" w:rsidRPr="003E7060" w:rsidRDefault="000E169C" w:rsidP="000E169C">
            <w:pPr>
              <w:jc w:val="center"/>
              <w:rPr>
                <w:rFonts w:ascii="Aptos Narrow" w:eastAsia="Times New Roman" w:hAnsi="Aptos Narrow" w:cs="Times New Roman"/>
                <w:color w:val="000000"/>
                <w:sz w:val="22"/>
                <w:szCs w:val="22"/>
              </w:rPr>
            </w:pPr>
            <w:r w:rsidRPr="003E7060">
              <w:rPr>
                <w:rFonts w:ascii="Aptos Narrow" w:eastAsia="Times New Roman" w:hAnsi="Aptos Narrow" w:cs="Times New Roman"/>
                <w:color w:val="000000"/>
                <w:sz w:val="22"/>
                <w:szCs w:val="22"/>
              </w:rPr>
              <w:t>0 años</w:t>
            </w:r>
          </w:p>
        </w:tc>
      </w:tr>
      <w:tr w:rsidR="000E169C" w:rsidRPr="000E169C" w14:paraId="15AE3C79" w14:textId="7550670F"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55D1C190"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Neumococo (VCN7)</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AFBA4A0"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w:t>
            </w:r>
          </w:p>
        </w:tc>
        <w:tc>
          <w:tcPr>
            <w:tcW w:w="2694" w:type="dxa"/>
            <w:tcBorders>
              <w:top w:val="nil"/>
              <w:left w:val="nil"/>
              <w:bottom w:val="single" w:sz="4" w:space="0" w:color="auto"/>
              <w:right w:val="single" w:sz="8" w:space="0" w:color="auto"/>
            </w:tcBorders>
            <w:shd w:val="clear" w:color="auto" w:fill="auto"/>
            <w:noWrap/>
            <w:vAlign w:val="bottom"/>
            <w:hideMark/>
          </w:tcPr>
          <w:p w14:paraId="52E77CDE"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2003</w:t>
            </w:r>
          </w:p>
        </w:tc>
        <w:tc>
          <w:tcPr>
            <w:tcW w:w="2694" w:type="dxa"/>
            <w:tcBorders>
              <w:top w:val="nil"/>
              <w:left w:val="nil"/>
              <w:bottom w:val="single" w:sz="4" w:space="0" w:color="auto"/>
              <w:right w:val="single" w:sz="8" w:space="0" w:color="auto"/>
            </w:tcBorders>
            <w:vAlign w:val="bottom"/>
          </w:tcPr>
          <w:p w14:paraId="288E97D9" w14:textId="7B6F4B5C" w:rsidR="000E169C" w:rsidRPr="003E7060" w:rsidRDefault="000E169C" w:rsidP="000E169C">
            <w:pPr>
              <w:jc w:val="center"/>
              <w:rPr>
                <w:rFonts w:ascii="Aptos Narrow" w:eastAsia="Times New Roman" w:hAnsi="Aptos Narrow" w:cs="Times New Roman"/>
                <w:color w:val="000000"/>
                <w:sz w:val="22"/>
                <w:szCs w:val="22"/>
              </w:rPr>
            </w:pPr>
            <w:r w:rsidRPr="003E7060">
              <w:rPr>
                <w:rFonts w:ascii="Aptos Narrow" w:eastAsia="Times New Roman" w:hAnsi="Aptos Narrow" w:cs="Times New Roman"/>
                <w:color w:val="000000"/>
                <w:sz w:val="22"/>
                <w:szCs w:val="22"/>
              </w:rPr>
              <w:t>≥ 22 años</w:t>
            </w:r>
          </w:p>
        </w:tc>
      </w:tr>
      <w:tr w:rsidR="000E169C" w:rsidRPr="000E169C" w14:paraId="6387324E" w14:textId="01641ACE"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5852B00B"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Rotavirus</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73877C6"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2025</w:t>
            </w:r>
          </w:p>
        </w:tc>
        <w:tc>
          <w:tcPr>
            <w:tcW w:w="2694" w:type="dxa"/>
            <w:tcBorders>
              <w:top w:val="nil"/>
              <w:left w:val="nil"/>
              <w:bottom w:val="single" w:sz="4" w:space="0" w:color="auto"/>
              <w:right w:val="single" w:sz="8" w:space="0" w:color="auto"/>
            </w:tcBorders>
            <w:shd w:val="clear" w:color="auto" w:fill="auto"/>
            <w:noWrap/>
            <w:vAlign w:val="bottom"/>
            <w:hideMark/>
          </w:tcPr>
          <w:p w14:paraId="4C57E8B4"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2008</w:t>
            </w:r>
          </w:p>
        </w:tc>
        <w:tc>
          <w:tcPr>
            <w:tcW w:w="2694" w:type="dxa"/>
            <w:tcBorders>
              <w:top w:val="nil"/>
              <w:left w:val="nil"/>
              <w:bottom w:val="single" w:sz="4" w:space="0" w:color="auto"/>
              <w:right w:val="single" w:sz="8" w:space="0" w:color="auto"/>
            </w:tcBorders>
            <w:vAlign w:val="bottom"/>
          </w:tcPr>
          <w:p w14:paraId="7865026F" w14:textId="2126C225" w:rsidR="000E169C" w:rsidRPr="003E7060" w:rsidRDefault="003E7060" w:rsidP="000E169C">
            <w:pPr>
              <w:jc w:val="cente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 xml:space="preserve">+ </w:t>
            </w:r>
            <w:r w:rsidR="000E169C" w:rsidRPr="003E7060">
              <w:rPr>
                <w:rFonts w:ascii="Aptos Narrow" w:eastAsia="Times New Roman" w:hAnsi="Aptos Narrow" w:cs="Times New Roman"/>
                <w:color w:val="000000"/>
                <w:sz w:val="22"/>
                <w:szCs w:val="22"/>
              </w:rPr>
              <w:t>17 años</w:t>
            </w:r>
          </w:p>
        </w:tc>
      </w:tr>
      <w:tr w:rsidR="000E169C" w:rsidRPr="000E169C" w14:paraId="43F96484" w14:textId="561B65F8"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54A1D046"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Neumococo (VCN13)</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EBFE385"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2015</w:t>
            </w:r>
          </w:p>
        </w:tc>
        <w:tc>
          <w:tcPr>
            <w:tcW w:w="2694" w:type="dxa"/>
            <w:tcBorders>
              <w:top w:val="nil"/>
              <w:left w:val="nil"/>
              <w:bottom w:val="single" w:sz="4" w:space="0" w:color="auto"/>
              <w:right w:val="single" w:sz="8" w:space="0" w:color="auto"/>
            </w:tcBorders>
            <w:shd w:val="clear" w:color="auto" w:fill="auto"/>
            <w:noWrap/>
            <w:vAlign w:val="bottom"/>
            <w:hideMark/>
          </w:tcPr>
          <w:p w14:paraId="02885A35"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2010</w:t>
            </w:r>
          </w:p>
        </w:tc>
        <w:tc>
          <w:tcPr>
            <w:tcW w:w="2694" w:type="dxa"/>
            <w:tcBorders>
              <w:top w:val="nil"/>
              <w:left w:val="nil"/>
              <w:bottom w:val="single" w:sz="4" w:space="0" w:color="auto"/>
              <w:right w:val="single" w:sz="8" w:space="0" w:color="auto"/>
            </w:tcBorders>
            <w:vAlign w:val="bottom"/>
          </w:tcPr>
          <w:p w14:paraId="7423B408" w14:textId="0D9DA825" w:rsidR="000E169C" w:rsidRPr="003E7060" w:rsidRDefault="003E7060" w:rsidP="000E169C">
            <w:pPr>
              <w:jc w:val="cente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 xml:space="preserve">+ </w:t>
            </w:r>
            <w:r w:rsidR="000E169C" w:rsidRPr="003E7060">
              <w:rPr>
                <w:rFonts w:ascii="Aptos Narrow" w:eastAsia="Times New Roman" w:hAnsi="Aptos Narrow" w:cs="Times New Roman"/>
                <w:color w:val="000000"/>
                <w:sz w:val="22"/>
                <w:szCs w:val="22"/>
              </w:rPr>
              <w:t>5 años</w:t>
            </w:r>
          </w:p>
        </w:tc>
      </w:tr>
      <w:tr w:rsidR="000E169C" w:rsidRPr="000E169C" w14:paraId="2FB522B2" w14:textId="18BE880D"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5191FDD0"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Varicela (primera infancia)</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8C2E795"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2016</w:t>
            </w:r>
          </w:p>
        </w:tc>
        <w:tc>
          <w:tcPr>
            <w:tcW w:w="2694" w:type="dxa"/>
            <w:tcBorders>
              <w:top w:val="nil"/>
              <w:left w:val="nil"/>
              <w:bottom w:val="single" w:sz="4" w:space="0" w:color="auto"/>
              <w:right w:val="single" w:sz="8" w:space="0" w:color="auto"/>
            </w:tcBorders>
            <w:shd w:val="clear" w:color="auto" w:fill="auto"/>
            <w:noWrap/>
            <w:vAlign w:val="bottom"/>
            <w:hideMark/>
          </w:tcPr>
          <w:p w14:paraId="183B22DC"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2001</w:t>
            </w:r>
          </w:p>
        </w:tc>
        <w:tc>
          <w:tcPr>
            <w:tcW w:w="2694" w:type="dxa"/>
            <w:tcBorders>
              <w:top w:val="nil"/>
              <w:left w:val="nil"/>
              <w:bottom w:val="single" w:sz="4" w:space="0" w:color="auto"/>
              <w:right w:val="single" w:sz="8" w:space="0" w:color="auto"/>
            </w:tcBorders>
            <w:vAlign w:val="bottom"/>
          </w:tcPr>
          <w:p w14:paraId="607618FD" w14:textId="123D4969" w:rsidR="000E169C" w:rsidRPr="003E7060" w:rsidRDefault="003E7060" w:rsidP="000E169C">
            <w:pPr>
              <w:jc w:val="cente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 xml:space="preserve">+ </w:t>
            </w:r>
            <w:r w:rsidR="000E169C" w:rsidRPr="003E7060">
              <w:rPr>
                <w:rFonts w:ascii="Aptos Narrow" w:eastAsia="Times New Roman" w:hAnsi="Aptos Narrow" w:cs="Times New Roman"/>
                <w:color w:val="000000"/>
                <w:sz w:val="22"/>
                <w:szCs w:val="22"/>
              </w:rPr>
              <w:t>15 años</w:t>
            </w:r>
          </w:p>
        </w:tc>
      </w:tr>
      <w:tr w:rsidR="000E169C" w:rsidRPr="000E169C" w14:paraId="77B2B23F" w14:textId="2DA97994"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5300D929"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MenACWY adolescentes</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297D335"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2019</w:t>
            </w:r>
          </w:p>
        </w:tc>
        <w:tc>
          <w:tcPr>
            <w:tcW w:w="2694" w:type="dxa"/>
            <w:tcBorders>
              <w:top w:val="nil"/>
              <w:left w:val="nil"/>
              <w:bottom w:val="single" w:sz="4" w:space="0" w:color="auto"/>
              <w:right w:val="single" w:sz="8" w:space="0" w:color="auto"/>
            </w:tcBorders>
            <w:shd w:val="clear" w:color="auto" w:fill="auto"/>
            <w:noWrap/>
            <w:vAlign w:val="bottom"/>
            <w:hideMark/>
          </w:tcPr>
          <w:p w14:paraId="758E85DF"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2016</w:t>
            </w:r>
          </w:p>
        </w:tc>
        <w:tc>
          <w:tcPr>
            <w:tcW w:w="2694" w:type="dxa"/>
            <w:tcBorders>
              <w:top w:val="nil"/>
              <w:left w:val="nil"/>
              <w:bottom w:val="single" w:sz="4" w:space="0" w:color="auto"/>
              <w:right w:val="single" w:sz="8" w:space="0" w:color="auto"/>
            </w:tcBorders>
            <w:vAlign w:val="bottom"/>
          </w:tcPr>
          <w:p w14:paraId="59A9EA2C" w14:textId="365AB966" w:rsidR="000E169C" w:rsidRPr="003E7060" w:rsidRDefault="003E7060" w:rsidP="000E169C">
            <w:pPr>
              <w:jc w:val="cente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 xml:space="preserve">+ </w:t>
            </w:r>
            <w:r w:rsidRPr="003E7060">
              <w:rPr>
                <w:rFonts w:ascii="Aptos Narrow" w:eastAsia="Times New Roman" w:hAnsi="Aptos Narrow" w:cs="Times New Roman"/>
                <w:color w:val="000000"/>
                <w:sz w:val="22"/>
                <w:szCs w:val="22"/>
              </w:rPr>
              <w:t>3 años</w:t>
            </w:r>
          </w:p>
        </w:tc>
      </w:tr>
      <w:tr w:rsidR="000E169C" w:rsidRPr="000E169C" w14:paraId="10A93EF9" w14:textId="668977CB"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1D6D0D01"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MenB</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B98AB6A"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2023</w:t>
            </w:r>
          </w:p>
        </w:tc>
        <w:tc>
          <w:tcPr>
            <w:tcW w:w="2694" w:type="dxa"/>
            <w:tcBorders>
              <w:top w:val="nil"/>
              <w:left w:val="nil"/>
              <w:bottom w:val="single" w:sz="4" w:space="0" w:color="auto"/>
              <w:right w:val="single" w:sz="8" w:space="0" w:color="auto"/>
            </w:tcBorders>
            <w:shd w:val="clear" w:color="auto" w:fill="auto"/>
            <w:noWrap/>
            <w:vAlign w:val="bottom"/>
            <w:hideMark/>
          </w:tcPr>
          <w:p w14:paraId="2AF4E95C"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2015</w:t>
            </w:r>
          </w:p>
        </w:tc>
        <w:tc>
          <w:tcPr>
            <w:tcW w:w="2694" w:type="dxa"/>
            <w:tcBorders>
              <w:top w:val="nil"/>
              <w:left w:val="nil"/>
              <w:bottom w:val="single" w:sz="4" w:space="0" w:color="auto"/>
              <w:right w:val="single" w:sz="8" w:space="0" w:color="auto"/>
            </w:tcBorders>
            <w:vAlign w:val="bottom"/>
          </w:tcPr>
          <w:p w14:paraId="42C59078" w14:textId="4E5B13D9" w:rsidR="000E169C" w:rsidRPr="003E7060" w:rsidRDefault="003E7060" w:rsidP="000E169C">
            <w:pPr>
              <w:jc w:val="cente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 xml:space="preserve">+ </w:t>
            </w:r>
            <w:r w:rsidRPr="003E7060">
              <w:rPr>
                <w:rFonts w:ascii="Aptos Narrow" w:eastAsia="Times New Roman" w:hAnsi="Aptos Narrow" w:cs="Times New Roman"/>
                <w:color w:val="000000"/>
                <w:sz w:val="22"/>
                <w:szCs w:val="22"/>
              </w:rPr>
              <w:t>8 años</w:t>
            </w:r>
          </w:p>
        </w:tc>
      </w:tr>
      <w:tr w:rsidR="000E169C" w:rsidRPr="000E169C" w14:paraId="1292F0A5" w14:textId="304430C0"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47E1940C"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Gripe</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3F9760A"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2023</w:t>
            </w:r>
          </w:p>
        </w:tc>
        <w:tc>
          <w:tcPr>
            <w:tcW w:w="2694" w:type="dxa"/>
            <w:tcBorders>
              <w:top w:val="nil"/>
              <w:left w:val="nil"/>
              <w:bottom w:val="single" w:sz="4" w:space="0" w:color="auto"/>
              <w:right w:val="single" w:sz="8" w:space="0" w:color="auto"/>
            </w:tcBorders>
            <w:shd w:val="clear" w:color="auto" w:fill="auto"/>
            <w:noWrap/>
            <w:vAlign w:val="bottom"/>
            <w:hideMark/>
          </w:tcPr>
          <w:p w14:paraId="043223C5"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2021</w:t>
            </w:r>
          </w:p>
        </w:tc>
        <w:tc>
          <w:tcPr>
            <w:tcW w:w="2694" w:type="dxa"/>
            <w:tcBorders>
              <w:top w:val="nil"/>
              <w:left w:val="nil"/>
              <w:bottom w:val="single" w:sz="4" w:space="0" w:color="auto"/>
              <w:right w:val="single" w:sz="8" w:space="0" w:color="auto"/>
            </w:tcBorders>
            <w:vAlign w:val="bottom"/>
          </w:tcPr>
          <w:p w14:paraId="430EF178" w14:textId="17154F44" w:rsidR="000E169C" w:rsidRPr="003E7060" w:rsidRDefault="003E7060" w:rsidP="000E169C">
            <w:pPr>
              <w:jc w:val="cente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w:t>
            </w:r>
            <w:r w:rsidRPr="003E7060">
              <w:rPr>
                <w:rFonts w:ascii="Aptos Narrow" w:eastAsia="Times New Roman" w:hAnsi="Aptos Narrow" w:cs="Times New Roman"/>
                <w:color w:val="000000"/>
                <w:sz w:val="22"/>
                <w:szCs w:val="22"/>
              </w:rPr>
              <w:t>2 años</w:t>
            </w:r>
          </w:p>
        </w:tc>
      </w:tr>
      <w:tr w:rsidR="000E169C" w:rsidRPr="000E169C" w14:paraId="2CC56FA2" w14:textId="2F525985"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2A26A6A3"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VPH (chicos)</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27D373A3"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2023</w:t>
            </w:r>
          </w:p>
        </w:tc>
        <w:tc>
          <w:tcPr>
            <w:tcW w:w="2694" w:type="dxa"/>
            <w:tcBorders>
              <w:top w:val="nil"/>
              <w:left w:val="nil"/>
              <w:bottom w:val="single" w:sz="4" w:space="0" w:color="auto"/>
              <w:right w:val="single" w:sz="8" w:space="0" w:color="auto"/>
            </w:tcBorders>
            <w:shd w:val="clear" w:color="auto" w:fill="auto"/>
            <w:noWrap/>
            <w:vAlign w:val="bottom"/>
            <w:hideMark/>
          </w:tcPr>
          <w:p w14:paraId="7608056F"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2019</w:t>
            </w:r>
          </w:p>
        </w:tc>
        <w:tc>
          <w:tcPr>
            <w:tcW w:w="2694" w:type="dxa"/>
            <w:tcBorders>
              <w:top w:val="nil"/>
              <w:left w:val="nil"/>
              <w:bottom w:val="single" w:sz="4" w:space="0" w:color="auto"/>
              <w:right w:val="single" w:sz="8" w:space="0" w:color="auto"/>
            </w:tcBorders>
            <w:vAlign w:val="bottom"/>
          </w:tcPr>
          <w:p w14:paraId="0540FD64" w14:textId="24812EED" w:rsidR="000E169C" w:rsidRPr="003E7060" w:rsidRDefault="003E7060" w:rsidP="000E169C">
            <w:pPr>
              <w:jc w:val="cente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 xml:space="preserve">+ </w:t>
            </w:r>
            <w:r w:rsidRPr="003E7060">
              <w:rPr>
                <w:rFonts w:ascii="Aptos Narrow" w:eastAsia="Times New Roman" w:hAnsi="Aptos Narrow" w:cs="Times New Roman"/>
                <w:color w:val="000000"/>
                <w:sz w:val="22"/>
                <w:szCs w:val="22"/>
              </w:rPr>
              <w:t>4 años</w:t>
            </w:r>
          </w:p>
        </w:tc>
      </w:tr>
      <w:tr w:rsidR="000E169C" w:rsidRPr="000E169C" w14:paraId="260381EE" w14:textId="2945900A" w:rsidTr="00504DA2">
        <w:trPr>
          <w:trHeight w:val="300"/>
          <w:jc w:val="center"/>
        </w:trPr>
        <w:tc>
          <w:tcPr>
            <w:tcW w:w="2508" w:type="dxa"/>
            <w:tcBorders>
              <w:top w:val="nil"/>
              <w:left w:val="single" w:sz="8" w:space="0" w:color="auto"/>
              <w:bottom w:val="single" w:sz="8" w:space="0" w:color="FFFFFF"/>
              <w:right w:val="nil"/>
            </w:tcBorders>
            <w:shd w:val="clear" w:color="000000" w:fill="00B0F0"/>
            <w:vAlign w:val="center"/>
            <w:hideMark/>
          </w:tcPr>
          <w:p w14:paraId="2D585A84" w14:textId="77777777" w:rsidR="000E169C" w:rsidRPr="000E169C" w:rsidRDefault="000E169C" w:rsidP="000E169C">
            <w:pPr>
              <w:rPr>
                <w:rFonts w:ascii="Calibri" w:eastAsia="Times New Roman" w:hAnsi="Calibri" w:cs="Calibri"/>
                <w:color w:val="FFFFFF"/>
                <w:sz w:val="22"/>
                <w:szCs w:val="22"/>
              </w:rPr>
            </w:pPr>
            <w:r w:rsidRPr="000E169C">
              <w:rPr>
                <w:rFonts w:ascii="Calibri" w:eastAsia="Times New Roman" w:hAnsi="Calibri" w:cs="Calibri"/>
                <w:color w:val="FFFFFF"/>
                <w:sz w:val="22"/>
                <w:szCs w:val="22"/>
              </w:rPr>
              <w:t>SARS-CoV-2</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1954A6D"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2022</w:t>
            </w:r>
          </w:p>
        </w:tc>
        <w:tc>
          <w:tcPr>
            <w:tcW w:w="2694" w:type="dxa"/>
            <w:tcBorders>
              <w:top w:val="nil"/>
              <w:left w:val="nil"/>
              <w:bottom w:val="single" w:sz="4" w:space="0" w:color="auto"/>
              <w:right w:val="single" w:sz="8" w:space="0" w:color="auto"/>
            </w:tcBorders>
            <w:shd w:val="clear" w:color="auto" w:fill="auto"/>
            <w:noWrap/>
            <w:vAlign w:val="bottom"/>
            <w:hideMark/>
          </w:tcPr>
          <w:p w14:paraId="47551495" w14:textId="77777777" w:rsidR="000E169C" w:rsidRPr="000E169C" w:rsidRDefault="000E169C" w:rsidP="000E169C">
            <w:pPr>
              <w:jc w:val="center"/>
              <w:rPr>
                <w:rFonts w:ascii="Aptos Narrow" w:eastAsia="Times New Roman" w:hAnsi="Aptos Narrow" w:cs="Times New Roman"/>
                <w:color w:val="000000"/>
                <w:sz w:val="22"/>
                <w:szCs w:val="22"/>
              </w:rPr>
            </w:pPr>
            <w:r w:rsidRPr="000E169C">
              <w:rPr>
                <w:rFonts w:ascii="Aptos Narrow" w:eastAsia="Times New Roman" w:hAnsi="Aptos Narrow" w:cs="Times New Roman"/>
                <w:color w:val="000000"/>
                <w:sz w:val="22"/>
                <w:szCs w:val="22"/>
              </w:rPr>
              <w:t>2022</w:t>
            </w:r>
          </w:p>
        </w:tc>
        <w:tc>
          <w:tcPr>
            <w:tcW w:w="2694" w:type="dxa"/>
            <w:tcBorders>
              <w:top w:val="nil"/>
              <w:left w:val="nil"/>
              <w:bottom w:val="single" w:sz="4" w:space="0" w:color="auto"/>
              <w:right w:val="single" w:sz="8" w:space="0" w:color="auto"/>
            </w:tcBorders>
            <w:vAlign w:val="bottom"/>
          </w:tcPr>
          <w:p w14:paraId="6CB397A3" w14:textId="330C69D1" w:rsidR="000E169C" w:rsidRPr="003E7060" w:rsidRDefault="003E7060" w:rsidP="000E169C">
            <w:pPr>
              <w:jc w:val="center"/>
              <w:rPr>
                <w:rFonts w:ascii="Aptos Narrow" w:eastAsia="Times New Roman" w:hAnsi="Aptos Narrow" w:cs="Times New Roman"/>
                <w:color w:val="000000"/>
                <w:sz w:val="22"/>
                <w:szCs w:val="22"/>
              </w:rPr>
            </w:pPr>
            <w:r w:rsidRPr="003E7060">
              <w:rPr>
                <w:rFonts w:ascii="Aptos Narrow" w:eastAsia="Times New Roman" w:hAnsi="Aptos Narrow" w:cs="Times New Roman"/>
                <w:color w:val="000000"/>
                <w:sz w:val="22"/>
                <w:szCs w:val="22"/>
              </w:rPr>
              <w:t>0 años</w:t>
            </w:r>
          </w:p>
        </w:tc>
      </w:tr>
    </w:tbl>
    <w:p w14:paraId="2E87B961" w14:textId="10129C87" w:rsidR="000E169C" w:rsidRPr="009B0EF7" w:rsidRDefault="000E169C" w:rsidP="000E169C">
      <w:pPr>
        <w:pStyle w:val="Prrafodelista"/>
        <w:rPr>
          <w:rFonts w:ascii="Calibri" w:eastAsia="Calibri" w:hAnsi="Calibri" w:cs="Calibri"/>
          <w:color w:val="222222"/>
          <w:sz w:val="22"/>
          <w:szCs w:val="22"/>
        </w:rPr>
      </w:pPr>
    </w:p>
    <w:p w14:paraId="2F6F9D02" w14:textId="77777777" w:rsidR="00F5026D" w:rsidRDefault="00F5026D" w:rsidP="00F5026D">
      <w:pPr>
        <w:jc w:val="both"/>
        <w:rPr>
          <w:rFonts w:ascii="Calibri" w:eastAsia="Calibri" w:hAnsi="Calibri" w:cs="Calibri"/>
          <w:color w:val="222222"/>
          <w:sz w:val="22"/>
          <w:szCs w:val="22"/>
        </w:rPr>
      </w:pPr>
      <w:r w:rsidRPr="00C31CCB">
        <w:rPr>
          <w:rFonts w:ascii="Calibri" w:eastAsia="Calibri" w:hAnsi="Calibri" w:cs="Calibri"/>
          <w:color w:val="222222"/>
          <w:sz w:val="22"/>
          <w:szCs w:val="22"/>
        </w:rPr>
        <w:lastRenderedPageBreak/>
        <w:t xml:space="preserve">Este año se cumplen también </w:t>
      </w:r>
      <w:r w:rsidRPr="00C31CCB">
        <w:rPr>
          <w:rFonts w:ascii="Calibri" w:eastAsia="Calibri" w:hAnsi="Calibri" w:cs="Calibri"/>
          <w:b/>
          <w:bCs/>
          <w:color w:val="222222"/>
          <w:sz w:val="22"/>
          <w:szCs w:val="22"/>
        </w:rPr>
        <w:t>50 años del primer calendario de vacunaciones sistematizado para la población infantil en España</w:t>
      </w:r>
      <w:r w:rsidRPr="00C31CCB">
        <w:rPr>
          <w:rFonts w:ascii="Calibri" w:eastAsia="Calibri" w:hAnsi="Calibri" w:cs="Calibri"/>
          <w:color w:val="222222"/>
          <w:sz w:val="22"/>
          <w:szCs w:val="22"/>
        </w:rPr>
        <w:t>. Las primeras vacunas llegaron al país en 1800, pero no fue hasta los años 40 del siglo pasado que empezaron a llevarse a cabo campañas poblacionales para reducir alta mortalidad y discapacidad causadas por enfermedades infecciosas como la viruela</w:t>
      </w:r>
      <w:r>
        <w:rPr>
          <w:rFonts w:ascii="Calibri" w:eastAsia="Calibri" w:hAnsi="Calibri" w:cs="Calibri"/>
          <w:color w:val="222222"/>
          <w:sz w:val="22"/>
          <w:szCs w:val="22"/>
        </w:rPr>
        <w:t xml:space="preserve"> (1944)</w:t>
      </w:r>
      <w:r w:rsidRPr="00C31CCB">
        <w:rPr>
          <w:rFonts w:ascii="Calibri" w:eastAsia="Calibri" w:hAnsi="Calibri" w:cs="Calibri"/>
          <w:color w:val="222222"/>
          <w:sz w:val="22"/>
          <w:szCs w:val="22"/>
        </w:rPr>
        <w:t>, la poliomielitis</w:t>
      </w:r>
      <w:r>
        <w:rPr>
          <w:rFonts w:ascii="Calibri" w:eastAsia="Calibri" w:hAnsi="Calibri" w:cs="Calibri"/>
          <w:color w:val="222222"/>
          <w:sz w:val="22"/>
          <w:szCs w:val="22"/>
        </w:rPr>
        <w:t xml:space="preserve"> (1959)</w:t>
      </w:r>
      <w:r w:rsidRPr="00C31CCB">
        <w:rPr>
          <w:rFonts w:ascii="Calibri" w:eastAsia="Calibri" w:hAnsi="Calibri" w:cs="Calibri"/>
          <w:color w:val="222222"/>
          <w:sz w:val="22"/>
          <w:szCs w:val="22"/>
        </w:rPr>
        <w:t>, la difteria</w:t>
      </w:r>
      <w:r>
        <w:rPr>
          <w:rFonts w:ascii="Calibri" w:eastAsia="Calibri" w:hAnsi="Calibri" w:cs="Calibri"/>
          <w:color w:val="222222"/>
          <w:sz w:val="22"/>
          <w:szCs w:val="22"/>
        </w:rPr>
        <w:t xml:space="preserve"> (1975)</w:t>
      </w:r>
      <w:r w:rsidRPr="00C31CCB">
        <w:rPr>
          <w:rFonts w:ascii="Calibri" w:eastAsia="Calibri" w:hAnsi="Calibri" w:cs="Calibri"/>
          <w:color w:val="222222"/>
          <w:sz w:val="22"/>
          <w:szCs w:val="22"/>
        </w:rPr>
        <w:t xml:space="preserve">, tosferina </w:t>
      </w:r>
      <w:r>
        <w:rPr>
          <w:rFonts w:ascii="Calibri" w:eastAsia="Calibri" w:hAnsi="Calibri" w:cs="Calibri"/>
          <w:color w:val="222222"/>
          <w:sz w:val="22"/>
          <w:szCs w:val="22"/>
        </w:rPr>
        <w:t>(1975), el tétanos (1975) o e</w:t>
      </w:r>
      <w:r w:rsidRPr="00C31CCB">
        <w:rPr>
          <w:rFonts w:ascii="Calibri" w:eastAsia="Calibri" w:hAnsi="Calibri" w:cs="Calibri"/>
          <w:color w:val="222222"/>
          <w:sz w:val="22"/>
          <w:szCs w:val="22"/>
        </w:rPr>
        <w:t>l sarampión</w:t>
      </w:r>
      <w:r>
        <w:rPr>
          <w:rFonts w:ascii="Calibri" w:eastAsia="Calibri" w:hAnsi="Calibri" w:cs="Calibri"/>
          <w:color w:val="222222"/>
          <w:sz w:val="22"/>
          <w:szCs w:val="22"/>
        </w:rPr>
        <w:t xml:space="preserve"> (1978)</w:t>
      </w:r>
      <w:r w:rsidRPr="00C31CCB">
        <w:rPr>
          <w:rFonts w:ascii="Calibri" w:eastAsia="Calibri" w:hAnsi="Calibri" w:cs="Calibri"/>
          <w:color w:val="222222"/>
          <w:sz w:val="22"/>
          <w:szCs w:val="22"/>
        </w:rPr>
        <w:t xml:space="preserve">. </w:t>
      </w:r>
    </w:p>
    <w:p w14:paraId="67E7235A" w14:textId="77777777" w:rsidR="00F5026D" w:rsidRDefault="00F5026D" w:rsidP="00F5026D">
      <w:pPr>
        <w:jc w:val="both"/>
        <w:rPr>
          <w:rFonts w:ascii="Calibri" w:eastAsia="Calibri" w:hAnsi="Calibri" w:cs="Calibri"/>
          <w:color w:val="222222"/>
          <w:sz w:val="22"/>
          <w:szCs w:val="22"/>
        </w:rPr>
      </w:pPr>
    </w:p>
    <w:p w14:paraId="2944146E" w14:textId="77777777" w:rsidR="00F5026D" w:rsidRDefault="00F5026D" w:rsidP="00F5026D">
      <w:pPr>
        <w:jc w:val="both"/>
        <w:rPr>
          <w:rFonts w:ascii="Calibri" w:eastAsia="Calibri" w:hAnsi="Calibri" w:cs="Calibri"/>
          <w:color w:val="222222"/>
          <w:sz w:val="22"/>
          <w:szCs w:val="22"/>
        </w:rPr>
      </w:pPr>
      <w:r w:rsidRPr="00C31CCB">
        <w:rPr>
          <w:rFonts w:ascii="Calibri" w:eastAsia="Calibri" w:hAnsi="Calibri" w:cs="Calibri"/>
          <w:color w:val="222222"/>
          <w:sz w:val="22"/>
          <w:szCs w:val="22"/>
        </w:rPr>
        <w:t>En 1975 se introdujo el primer calendario de vacunaciones sistematizado para la población infantil. Casi 50 años y varios calendarios después, algunas infecciones han podido ser e</w:t>
      </w:r>
      <w:r>
        <w:rPr>
          <w:rFonts w:ascii="Calibri" w:eastAsia="Calibri" w:hAnsi="Calibri" w:cs="Calibri"/>
          <w:color w:val="222222"/>
          <w:sz w:val="22"/>
          <w:szCs w:val="22"/>
        </w:rPr>
        <w:t>limin</w:t>
      </w:r>
      <w:r w:rsidRPr="00C31CCB">
        <w:rPr>
          <w:rFonts w:ascii="Calibri" w:eastAsia="Calibri" w:hAnsi="Calibri" w:cs="Calibri"/>
          <w:color w:val="222222"/>
          <w:sz w:val="22"/>
          <w:szCs w:val="22"/>
        </w:rPr>
        <w:t>adas y otras están cerca. </w:t>
      </w:r>
    </w:p>
    <w:p w14:paraId="31F2C4E3" w14:textId="77777777" w:rsidR="004B2C5B" w:rsidRDefault="004B2C5B" w:rsidP="009B0EF7">
      <w:pPr>
        <w:jc w:val="both"/>
        <w:rPr>
          <w:rFonts w:ascii="Calibri" w:eastAsia="Calibri" w:hAnsi="Calibri" w:cs="Calibri"/>
          <w:b/>
          <w:color w:val="004366"/>
          <w:sz w:val="22"/>
          <w:szCs w:val="22"/>
        </w:rPr>
      </w:pPr>
    </w:p>
    <w:p w14:paraId="4CF0EE15" w14:textId="77777777" w:rsidR="00B754CD" w:rsidRDefault="00B754CD" w:rsidP="009B0EF7">
      <w:pPr>
        <w:jc w:val="both"/>
        <w:rPr>
          <w:rFonts w:ascii="Calibri" w:eastAsia="Calibri" w:hAnsi="Calibri" w:cs="Calibri"/>
          <w:b/>
          <w:bCs/>
          <w:color w:val="1F497D" w:themeColor="text2"/>
          <w:sz w:val="22"/>
          <w:szCs w:val="22"/>
        </w:rPr>
      </w:pPr>
    </w:p>
    <w:p w14:paraId="2E509CDC" w14:textId="16FB9788" w:rsidR="004B2C5B" w:rsidRPr="00214A0A" w:rsidRDefault="00214A0A" w:rsidP="009B0EF7">
      <w:pPr>
        <w:jc w:val="both"/>
        <w:rPr>
          <w:rFonts w:ascii="Calibri" w:eastAsia="Calibri" w:hAnsi="Calibri" w:cs="Calibri"/>
          <w:b/>
          <w:bCs/>
          <w:color w:val="1F497D" w:themeColor="text2"/>
          <w:sz w:val="22"/>
          <w:szCs w:val="22"/>
        </w:rPr>
      </w:pPr>
      <w:r w:rsidRPr="00214A0A">
        <w:rPr>
          <w:rFonts w:ascii="Calibri" w:eastAsia="Calibri" w:hAnsi="Calibri" w:cs="Calibri"/>
          <w:b/>
          <w:bCs/>
          <w:color w:val="1F497D" w:themeColor="text2"/>
          <w:sz w:val="22"/>
          <w:szCs w:val="22"/>
        </w:rPr>
        <w:t xml:space="preserve">Análisis de </w:t>
      </w:r>
      <w:r w:rsidR="004B2C5B" w:rsidRPr="00214A0A">
        <w:rPr>
          <w:rFonts w:ascii="Calibri" w:eastAsia="Calibri" w:hAnsi="Calibri" w:cs="Calibri"/>
          <w:b/>
          <w:bCs/>
          <w:color w:val="1F497D" w:themeColor="text2"/>
          <w:sz w:val="22"/>
          <w:szCs w:val="22"/>
        </w:rPr>
        <w:t>la situación vacunal en España</w:t>
      </w:r>
    </w:p>
    <w:p w14:paraId="37F432E0" w14:textId="77777777" w:rsidR="004B2C5B" w:rsidRDefault="004B2C5B" w:rsidP="009B0EF7">
      <w:pPr>
        <w:jc w:val="both"/>
        <w:rPr>
          <w:rFonts w:ascii="Calibri" w:eastAsia="Calibri" w:hAnsi="Calibri" w:cs="Calibri"/>
          <w:b/>
          <w:color w:val="004366"/>
          <w:sz w:val="22"/>
          <w:szCs w:val="22"/>
        </w:rPr>
      </w:pPr>
    </w:p>
    <w:p w14:paraId="47A02DC1" w14:textId="0AF211EB" w:rsidR="00214A0A" w:rsidRDefault="00214A0A" w:rsidP="009B0EF7">
      <w:pPr>
        <w:jc w:val="both"/>
        <w:rPr>
          <w:rFonts w:ascii="Calibri" w:eastAsia="Calibri" w:hAnsi="Calibri" w:cs="Calibri"/>
          <w:color w:val="222222"/>
          <w:sz w:val="22"/>
          <w:szCs w:val="22"/>
        </w:rPr>
      </w:pPr>
      <w:r w:rsidRPr="00214A0A">
        <w:rPr>
          <w:rFonts w:ascii="Calibri" w:eastAsia="Calibri" w:hAnsi="Calibri" w:cs="Calibri"/>
          <w:color w:val="222222"/>
          <w:sz w:val="22"/>
          <w:szCs w:val="22"/>
        </w:rPr>
        <w:t xml:space="preserve">Las </w:t>
      </w:r>
      <w:r w:rsidRPr="00214A0A">
        <w:rPr>
          <w:rFonts w:ascii="Calibri" w:eastAsia="Calibri" w:hAnsi="Calibri" w:cs="Calibri"/>
          <w:b/>
          <w:bCs/>
          <w:color w:val="222222"/>
          <w:sz w:val="22"/>
          <w:szCs w:val="22"/>
        </w:rPr>
        <w:t>coberturas de la vacunación e inmunización en la infancia son muy altas</w:t>
      </w:r>
      <w:r w:rsidR="009B0EF7">
        <w:rPr>
          <w:rFonts w:ascii="Calibri" w:eastAsia="Calibri" w:hAnsi="Calibri" w:cs="Calibri"/>
          <w:b/>
          <w:bCs/>
          <w:color w:val="222222"/>
          <w:sz w:val="22"/>
          <w:szCs w:val="22"/>
        </w:rPr>
        <w:t xml:space="preserve"> </w:t>
      </w:r>
      <w:r w:rsidR="009B0EF7" w:rsidRPr="009B0EF7">
        <w:rPr>
          <w:rFonts w:ascii="Calibri" w:eastAsia="Calibri" w:hAnsi="Calibri" w:cs="Calibri"/>
          <w:color w:val="222222"/>
          <w:sz w:val="22"/>
          <w:szCs w:val="22"/>
        </w:rPr>
        <w:t>en nuestro país</w:t>
      </w:r>
      <w:r w:rsidRPr="009B0EF7">
        <w:rPr>
          <w:rFonts w:ascii="Calibri" w:eastAsia="Calibri" w:hAnsi="Calibri" w:cs="Calibri"/>
          <w:color w:val="222222"/>
          <w:sz w:val="22"/>
          <w:szCs w:val="22"/>
        </w:rPr>
        <w:t>,</w:t>
      </w:r>
      <w:r w:rsidRPr="00214A0A">
        <w:rPr>
          <w:rFonts w:ascii="Calibri" w:eastAsia="Calibri" w:hAnsi="Calibri" w:cs="Calibri"/>
          <w:color w:val="222222"/>
          <w:sz w:val="22"/>
          <w:szCs w:val="22"/>
        </w:rPr>
        <w:t xml:space="preserve"> en general por encima del 95%</w:t>
      </w:r>
      <w:r>
        <w:rPr>
          <w:rFonts w:ascii="Calibri" w:eastAsia="Calibri" w:hAnsi="Calibri" w:cs="Calibri"/>
          <w:color w:val="222222"/>
          <w:sz w:val="22"/>
          <w:szCs w:val="22"/>
        </w:rPr>
        <w:t xml:space="preserve">, </w:t>
      </w:r>
      <w:r w:rsidRPr="00214A0A">
        <w:rPr>
          <w:rFonts w:ascii="Calibri" w:eastAsia="Calibri" w:hAnsi="Calibri" w:cs="Calibri"/>
          <w:color w:val="222222"/>
          <w:sz w:val="22"/>
          <w:szCs w:val="22"/>
        </w:rPr>
        <w:t xml:space="preserve">con </w:t>
      </w:r>
      <w:r w:rsidRPr="00D4483A">
        <w:rPr>
          <w:rFonts w:ascii="Calibri" w:eastAsia="Calibri" w:hAnsi="Calibri" w:cs="Calibri"/>
          <w:color w:val="222222"/>
          <w:sz w:val="22"/>
          <w:szCs w:val="22"/>
        </w:rPr>
        <w:t>algunas excepciones como la vacunación antigripal</w:t>
      </w:r>
      <w:r w:rsidRPr="00214A0A">
        <w:rPr>
          <w:rFonts w:ascii="Calibri" w:eastAsia="Calibri" w:hAnsi="Calibri" w:cs="Calibri"/>
          <w:color w:val="222222"/>
          <w:sz w:val="22"/>
          <w:szCs w:val="22"/>
        </w:rPr>
        <w:t>, donde, en la temporada 2023-20</w:t>
      </w:r>
      <w:r w:rsidR="003E7060">
        <w:rPr>
          <w:rFonts w:ascii="Calibri" w:eastAsia="Calibri" w:hAnsi="Calibri" w:cs="Calibri"/>
          <w:color w:val="222222"/>
          <w:sz w:val="22"/>
          <w:szCs w:val="22"/>
        </w:rPr>
        <w:t>2</w:t>
      </w:r>
      <w:r w:rsidRPr="00214A0A">
        <w:rPr>
          <w:rFonts w:ascii="Calibri" w:eastAsia="Calibri" w:hAnsi="Calibri" w:cs="Calibri"/>
          <w:color w:val="222222"/>
          <w:sz w:val="22"/>
          <w:szCs w:val="22"/>
        </w:rPr>
        <w:t>4 solo se alcanzó el 37% a nivel nacional, aunque con importantes diferencias entre comunidades</w:t>
      </w:r>
      <w:r>
        <w:rPr>
          <w:rFonts w:ascii="Calibri" w:eastAsia="Calibri" w:hAnsi="Calibri" w:cs="Calibri"/>
          <w:color w:val="222222"/>
          <w:sz w:val="22"/>
          <w:szCs w:val="22"/>
        </w:rPr>
        <w:t>.</w:t>
      </w:r>
    </w:p>
    <w:p w14:paraId="2E11A629" w14:textId="77777777" w:rsidR="00214A0A" w:rsidRPr="00214A0A" w:rsidRDefault="00214A0A" w:rsidP="009B0EF7">
      <w:pPr>
        <w:jc w:val="both"/>
        <w:rPr>
          <w:rFonts w:ascii="Calibri" w:eastAsia="Calibri" w:hAnsi="Calibri" w:cs="Calibri"/>
          <w:color w:val="222222"/>
          <w:sz w:val="22"/>
          <w:szCs w:val="22"/>
        </w:rPr>
      </w:pPr>
    </w:p>
    <w:p w14:paraId="69D3AD8C" w14:textId="67DC7359" w:rsidR="00214A0A" w:rsidRDefault="00214A0A" w:rsidP="009B0EF7">
      <w:pPr>
        <w:jc w:val="both"/>
        <w:rPr>
          <w:rFonts w:ascii="Calibri" w:eastAsia="Calibri" w:hAnsi="Calibri" w:cs="Calibri"/>
          <w:color w:val="222222"/>
          <w:sz w:val="22"/>
          <w:szCs w:val="22"/>
        </w:rPr>
      </w:pPr>
      <w:r w:rsidRPr="00214A0A">
        <w:rPr>
          <w:rFonts w:ascii="Calibri" w:eastAsia="Calibri" w:hAnsi="Calibri" w:cs="Calibri"/>
          <w:color w:val="222222"/>
          <w:sz w:val="22"/>
          <w:szCs w:val="22"/>
        </w:rPr>
        <w:t xml:space="preserve">En </w:t>
      </w:r>
      <w:r w:rsidRPr="00D4483A">
        <w:rPr>
          <w:rFonts w:ascii="Calibri" w:eastAsia="Calibri" w:hAnsi="Calibri" w:cs="Calibri"/>
          <w:b/>
          <w:bCs/>
          <w:color w:val="222222"/>
          <w:sz w:val="22"/>
          <w:szCs w:val="22"/>
        </w:rPr>
        <w:t xml:space="preserve">algunas vacunaciones </w:t>
      </w:r>
      <w:r w:rsidR="00D4483A" w:rsidRPr="00D4483A">
        <w:rPr>
          <w:rFonts w:ascii="Calibri" w:eastAsia="Calibri" w:hAnsi="Calibri" w:cs="Calibri"/>
          <w:b/>
          <w:bCs/>
          <w:color w:val="222222"/>
          <w:sz w:val="22"/>
          <w:szCs w:val="22"/>
        </w:rPr>
        <w:t>se observa en los últimos años</w:t>
      </w:r>
      <w:r w:rsidRPr="00D4483A">
        <w:rPr>
          <w:rFonts w:ascii="Calibri" w:eastAsia="Calibri" w:hAnsi="Calibri" w:cs="Calibri"/>
          <w:b/>
          <w:bCs/>
          <w:color w:val="222222"/>
          <w:sz w:val="22"/>
          <w:szCs w:val="22"/>
        </w:rPr>
        <w:t xml:space="preserve"> un descenso</w:t>
      </w:r>
      <w:r w:rsidR="00D4483A" w:rsidRPr="00D4483A">
        <w:rPr>
          <w:rFonts w:ascii="Calibri" w:eastAsia="Calibri" w:hAnsi="Calibri" w:cs="Calibri"/>
          <w:b/>
          <w:bCs/>
          <w:color w:val="222222"/>
          <w:sz w:val="22"/>
          <w:szCs w:val="22"/>
        </w:rPr>
        <w:t xml:space="preserve"> de las coberturas</w:t>
      </w:r>
      <w:r w:rsidR="009B0EF7">
        <w:rPr>
          <w:rFonts w:ascii="Calibri" w:eastAsia="Calibri" w:hAnsi="Calibri" w:cs="Calibri"/>
          <w:b/>
          <w:bCs/>
          <w:color w:val="222222"/>
          <w:sz w:val="22"/>
          <w:szCs w:val="22"/>
        </w:rPr>
        <w:t xml:space="preserve">. </w:t>
      </w:r>
      <w:r w:rsidR="00D4483A">
        <w:rPr>
          <w:rFonts w:ascii="Calibri" w:eastAsia="Calibri" w:hAnsi="Calibri" w:cs="Calibri"/>
          <w:color w:val="222222"/>
          <w:sz w:val="22"/>
          <w:szCs w:val="22"/>
        </w:rPr>
        <w:t>“</w:t>
      </w:r>
      <w:r w:rsidR="009B0EF7">
        <w:rPr>
          <w:rFonts w:ascii="Calibri" w:eastAsia="Calibri" w:hAnsi="Calibri" w:cs="Calibri"/>
          <w:i/>
          <w:iCs/>
          <w:color w:val="222222"/>
          <w:sz w:val="22"/>
          <w:szCs w:val="22"/>
        </w:rPr>
        <w:t>D</w:t>
      </w:r>
      <w:r w:rsidRPr="00D4483A">
        <w:rPr>
          <w:rFonts w:ascii="Calibri" w:eastAsia="Calibri" w:hAnsi="Calibri" w:cs="Calibri"/>
          <w:i/>
          <w:iCs/>
          <w:color w:val="222222"/>
          <w:sz w:val="22"/>
          <w:szCs w:val="22"/>
        </w:rPr>
        <w:t xml:space="preserve">e momento no </w:t>
      </w:r>
      <w:r w:rsidR="00D4483A">
        <w:rPr>
          <w:rFonts w:ascii="Calibri" w:eastAsia="Calibri" w:hAnsi="Calibri" w:cs="Calibri"/>
          <w:i/>
          <w:iCs/>
          <w:color w:val="222222"/>
          <w:sz w:val="22"/>
          <w:szCs w:val="22"/>
        </w:rPr>
        <w:t xml:space="preserve">es </w:t>
      </w:r>
      <w:r w:rsidRPr="00D4483A">
        <w:rPr>
          <w:rFonts w:ascii="Calibri" w:eastAsia="Calibri" w:hAnsi="Calibri" w:cs="Calibri"/>
          <w:i/>
          <w:iCs/>
          <w:color w:val="222222"/>
          <w:sz w:val="22"/>
          <w:szCs w:val="22"/>
        </w:rPr>
        <w:t>muy pronunciado</w:t>
      </w:r>
      <w:r w:rsidR="00D4483A">
        <w:rPr>
          <w:rFonts w:ascii="Calibri" w:eastAsia="Calibri" w:hAnsi="Calibri" w:cs="Calibri"/>
          <w:i/>
          <w:iCs/>
          <w:color w:val="222222"/>
          <w:sz w:val="22"/>
          <w:szCs w:val="22"/>
        </w:rPr>
        <w:t>”</w:t>
      </w:r>
      <w:r w:rsidR="009B0EF7">
        <w:rPr>
          <w:rFonts w:ascii="Calibri" w:eastAsia="Calibri" w:hAnsi="Calibri" w:cs="Calibri"/>
          <w:i/>
          <w:iCs/>
          <w:color w:val="222222"/>
          <w:sz w:val="22"/>
          <w:szCs w:val="22"/>
        </w:rPr>
        <w:t>,</w:t>
      </w:r>
      <w:r w:rsidR="00D4483A">
        <w:rPr>
          <w:rFonts w:ascii="Calibri" w:eastAsia="Calibri" w:hAnsi="Calibri" w:cs="Calibri"/>
          <w:i/>
          <w:iCs/>
          <w:color w:val="222222"/>
          <w:sz w:val="22"/>
          <w:szCs w:val="22"/>
        </w:rPr>
        <w:t xml:space="preserve"> </w:t>
      </w:r>
      <w:r w:rsidR="00D4483A" w:rsidRPr="00D4483A">
        <w:rPr>
          <w:rFonts w:ascii="Calibri" w:eastAsia="Calibri" w:hAnsi="Calibri" w:cs="Calibri"/>
          <w:color w:val="222222"/>
          <w:sz w:val="22"/>
          <w:szCs w:val="22"/>
        </w:rPr>
        <w:t>aclara el</w:t>
      </w:r>
      <w:r w:rsidR="00D4483A">
        <w:rPr>
          <w:rFonts w:ascii="Calibri" w:eastAsia="Calibri" w:hAnsi="Calibri" w:cs="Calibri"/>
          <w:i/>
          <w:iCs/>
          <w:color w:val="222222"/>
          <w:sz w:val="22"/>
          <w:szCs w:val="22"/>
        </w:rPr>
        <w:t xml:space="preserve"> </w:t>
      </w:r>
      <w:r w:rsidR="00D4483A">
        <w:rPr>
          <w:rFonts w:ascii="Calibri" w:eastAsia="Calibri" w:hAnsi="Calibri" w:cs="Calibri"/>
          <w:color w:val="222222"/>
          <w:sz w:val="22"/>
          <w:szCs w:val="22"/>
        </w:rPr>
        <w:t xml:space="preserve">doctor </w:t>
      </w:r>
      <w:r w:rsidR="00503C44" w:rsidRPr="00503C44">
        <w:rPr>
          <w:rFonts w:ascii="Calibri" w:eastAsia="Calibri" w:hAnsi="Calibri" w:cs="Calibri"/>
          <w:color w:val="222222"/>
          <w:sz w:val="22"/>
          <w:szCs w:val="22"/>
        </w:rPr>
        <w:t>Álvarez</w:t>
      </w:r>
      <w:r w:rsidR="00D4483A">
        <w:rPr>
          <w:rFonts w:ascii="Calibri" w:eastAsia="Calibri" w:hAnsi="Calibri" w:cs="Calibri"/>
          <w:color w:val="222222"/>
          <w:sz w:val="22"/>
          <w:szCs w:val="22"/>
        </w:rPr>
        <w:t>, “</w:t>
      </w:r>
      <w:r w:rsidR="00D4483A" w:rsidRPr="00D4483A">
        <w:rPr>
          <w:rFonts w:ascii="Calibri" w:eastAsia="Calibri" w:hAnsi="Calibri" w:cs="Calibri"/>
          <w:i/>
          <w:iCs/>
          <w:color w:val="222222"/>
          <w:sz w:val="22"/>
          <w:szCs w:val="22"/>
        </w:rPr>
        <w:t xml:space="preserve">pero </w:t>
      </w:r>
      <w:r w:rsidR="003E7060">
        <w:rPr>
          <w:rFonts w:ascii="Calibri" w:eastAsia="Calibri" w:hAnsi="Calibri" w:cs="Calibri"/>
          <w:i/>
          <w:iCs/>
          <w:color w:val="222222"/>
          <w:sz w:val="22"/>
          <w:szCs w:val="22"/>
        </w:rPr>
        <w:t xml:space="preserve">esto </w:t>
      </w:r>
      <w:r w:rsidRPr="00D4483A">
        <w:rPr>
          <w:rFonts w:ascii="Calibri" w:eastAsia="Calibri" w:hAnsi="Calibri" w:cs="Calibri"/>
          <w:i/>
          <w:iCs/>
          <w:color w:val="222222"/>
          <w:sz w:val="22"/>
          <w:szCs w:val="22"/>
        </w:rPr>
        <w:t>debe ponernos sobre aviso y tomar las medidas oportunas y coordinadas para que esta tendencia no se haga más marcada</w:t>
      </w:r>
      <w:r w:rsidR="00D4483A">
        <w:rPr>
          <w:rFonts w:ascii="Calibri" w:eastAsia="Calibri" w:hAnsi="Calibri" w:cs="Calibri"/>
          <w:color w:val="222222"/>
          <w:sz w:val="22"/>
          <w:szCs w:val="22"/>
        </w:rPr>
        <w:t>”. Además, añade que “</w:t>
      </w:r>
      <w:r w:rsidR="00D4483A" w:rsidRPr="00D4483A">
        <w:rPr>
          <w:rFonts w:ascii="Calibri" w:eastAsia="Calibri" w:hAnsi="Calibri" w:cs="Calibri"/>
          <w:i/>
          <w:iCs/>
          <w:color w:val="222222"/>
          <w:sz w:val="22"/>
          <w:szCs w:val="22"/>
        </w:rPr>
        <w:t>esta situación d</w:t>
      </w:r>
      <w:r w:rsidRPr="00D4483A">
        <w:rPr>
          <w:rFonts w:ascii="Calibri" w:eastAsia="Calibri" w:hAnsi="Calibri" w:cs="Calibri"/>
          <w:i/>
          <w:iCs/>
          <w:color w:val="222222"/>
          <w:sz w:val="22"/>
          <w:szCs w:val="22"/>
        </w:rPr>
        <w:t>ebería llevar a actuaciones tanto de las propias autoridades sanitarias, como de</w:t>
      </w:r>
      <w:r w:rsidR="00F5026D">
        <w:rPr>
          <w:rFonts w:ascii="Calibri" w:eastAsia="Calibri" w:hAnsi="Calibri" w:cs="Calibri"/>
          <w:i/>
          <w:iCs/>
          <w:color w:val="222222"/>
          <w:sz w:val="22"/>
          <w:szCs w:val="22"/>
        </w:rPr>
        <w:t xml:space="preserve"> las</w:t>
      </w:r>
      <w:r w:rsidRPr="00D4483A">
        <w:rPr>
          <w:rFonts w:ascii="Calibri" w:eastAsia="Calibri" w:hAnsi="Calibri" w:cs="Calibri"/>
          <w:i/>
          <w:iCs/>
          <w:color w:val="222222"/>
          <w:sz w:val="22"/>
          <w:szCs w:val="22"/>
        </w:rPr>
        <w:t xml:space="preserve"> sociedades científicas, asociaciones de pacientes, medios de comunicación e incluso de la industria farmacéutica</w:t>
      </w:r>
      <w:r w:rsidR="00D4483A">
        <w:rPr>
          <w:rFonts w:ascii="Calibri" w:eastAsia="Calibri" w:hAnsi="Calibri" w:cs="Calibri"/>
          <w:color w:val="222222"/>
          <w:sz w:val="22"/>
          <w:szCs w:val="22"/>
        </w:rPr>
        <w:t>”.</w:t>
      </w:r>
    </w:p>
    <w:p w14:paraId="17C26FB6" w14:textId="77777777" w:rsidR="00D4483A" w:rsidRDefault="00D4483A" w:rsidP="009B0EF7">
      <w:pPr>
        <w:jc w:val="both"/>
        <w:rPr>
          <w:rFonts w:ascii="Calibri" w:eastAsia="Calibri" w:hAnsi="Calibri" w:cs="Calibri"/>
          <w:color w:val="222222"/>
          <w:sz w:val="22"/>
          <w:szCs w:val="22"/>
        </w:rPr>
      </w:pPr>
    </w:p>
    <w:p w14:paraId="4CD38160" w14:textId="169D3B70" w:rsidR="00D4483A" w:rsidRDefault="00D4483A" w:rsidP="009B0EF7">
      <w:pPr>
        <w:jc w:val="both"/>
        <w:rPr>
          <w:rFonts w:ascii="Calibri" w:eastAsia="Calibri" w:hAnsi="Calibri" w:cs="Calibri"/>
          <w:color w:val="222222"/>
          <w:sz w:val="22"/>
          <w:szCs w:val="22"/>
        </w:rPr>
      </w:pPr>
      <w:r w:rsidRPr="00D4483A">
        <w:rPr>
          <w:rFonts w:ascii="Calibri" w:eastAsia="Calibri" w:hAnsi="Calibri" w:cs="Calibri"/>
          <w:color w:val="222222"/>
          <w:sz w:val="22"/>
          <w:szCs w:val="22"/>
        </w:rPr>
        <w:t xml:space="preserve">Otro de los inconvenientes que se están encontrando los expertos </w:t>
      </w:r>
      <w:r w:rsidR="00D34E3F">
        <w:rPr>
          <w:rFonts w:ascii="Calibri" w:eastAsia="Calibri" w:hAnsi="Calibri" w:cs="Calibri"/>
          <w:color w:val="222222"/>
          <w:sz w:val="22"/>
          <w:szCs w:val="22"/>
        </w:rPr>
        <w:t>actualmente</w:t>
      </w:r>
      <w:r w:rsidRPr="00D4483A">
        <w:rPr>
          <w:rFonts w:ascii="Calibri" w:eastAsia="Calibri" w:hAnsi="Calibri" w:cs="Calibri"/>
          <w:color w:val="222222"/>
          <w:sz w:val="22"/>
          <w:szCs w:val="22"/>
        </w:rPr>
        <w:t>, y que juega en contra de la salud de la población</w:t>
      </w:r>
      <w:r w:rsidR="00D34E3F">
        <w:rPr>
          <w:rFonts w:ascii="Calibri" w:eastAsia="Calibri" w:hAnsi="Calibri" w:cs="Calibri"/>
          <w:color w:val="222222"/>
          <w:sz w:val="22"/>
          <w:szCs w:val="22"/>
        </w:rPr>
        <w:t>,</w:t>
      </w:r>
      <w:r w:rsidRPr="00D4483A">
        <w:rPr>
          <w:rFonts w:ascii="Calibri" w:eastAsia="Calibri" w:hAnsi="Calibri" w:cs="Calibri"/>
          <w:color w:val="222222"/>
          <w:sz w:val="22"/>
          <w:szCs w:val="22"/>
        </w:rPr>
        <w:t xml:space="preserve"> es la </w:t>
      </w:r>
      <w:r w:rsidRPr="00D4483A">
        <w:rPr>
          <w:rFonts w:ascii="Calibri" w:eastAsia="Calibri" w:hAnsi="Calibri" w:cs="Calibri"/>
          <w:b/>
          <w:bCs/>
          <w:color w:val="222222"/>
          <w:sz w:val="22"/>
          <w:szCs w:val="22"/>
        </w:rPr>
        <w:t>difusión de bulos</w:t>
      </w:r>
      <w:r w:rsidRPr="00D4483A">
        <w:rPr>
          <w:rFonts w:ascii="Calibri" w:eastAsia="Calibri" w:hAnsi="Calibri" w:cs="Calibri"/>
          <w:color w:val="222222"/>
          <w:sz w:val="22"/>
          <w:szCs w:val="22"/>
        </w:rPr>
        <w:t>. “</w:t>
      </w:r>
      <w:r w:rsidRPr="00D4483A">
        <w:rPr>
          <w:rFonts w:ascii="Calibri" w:eastAsia="Calibri" w:hAnsi="Calibri" w:cs="Calibri"/>
          <w:i/>
          <w:iCs/>
          <w:color w:val="222222"/>
          <w:sz w:val="22"/>
          <w:szCs w:val="22"/>
        </w:rPr>
        <w:t xml:space="preserve">Debemos realizar un gran esfuerzo desde las entidades como la AEP para </w:t>
      </w:r>
      <w:r w:rsidRPr="00D4483A">
        <w:rPr>
          <w:rFonts w:ascii="Calibri" w:eastAsia="Calibri" w:hAnsi="Calibri" w:cs="Calibri"/>
          <w:b/>
          <w:bCs/>
          <w:i/>
          <w:iCs/>
          <w:color w:val="222222"/>
          <w:sz w:val="22"/>
          <w:szCs w:val="22"/>
        </w:rPr>
        <w:t>contrarrestar las informaciones malintencionadas acerca de la eficacia y sobre todo de la seguridad de las vacunas</w:t>
      </w:r>
      <w:r w:rsidRPr="00D4483A">
        <w:rPr>
          <w:rFonts w:ascii="Calibri" w:eastAsia="Calibri" w:hAnsi="Calibri" w:cs="Calibri"/>
          <w:i/>
          <w:iCs/>
          <w:color w:val="222222"/>
          <w:sz w:val="22"/>
          <w:szCs w:val="22"/>
        </w:rPr>
        <w:t>, manteniendo la confianza en las mismas tanto en la población general como en los propios profesionales sanitarios</w:t>
      </w:r>
      <w:r w:rsidRPr="00D4483A">
        <w:rPr>
          <w:rFonts w:ascii="Calibri" w:eastAsia="Calibri" w:hAnsi="Calibri" w:cs="Calibri"/>
          <w:color w:val="222222"/>
          <w:sz w:val="22"/>
          <w:szCs w:val="22"/>
        </w:rPr>
        <w:t xml:space="preserve">”, considera </w:t>
      </w:r>
      <w:r w:rsidR="00503C44">
        <w:rPr>
          <w:rFonts w:ascii="Calibri" w:eastAsia="Calibri" w:hAnsi="Calibri" w:cs="Calibri"/>
          <w:color w:val="222222"/>
          <w:sz w:val="22"/>
          <w:szCs w:val="22"/>
        </w:rPr>
        <w:t>el coordinador del CAV-AEP</w:t>
      </w:r>
      <w:r w:rsidRPr="00D4483A">
        <w:rPr>
          <w:rFonts w:ascii="Calibri" w:eastAsia="Calibri" w:hAnsi="Calibri" w:cs="Calibri"/>
          <w:color w:val="222222"/>
          <w:sz w:val="22"/>
          <w:szCs w:val="22"/>
        </w:rPr>
        <w:t>.</w:t>
      </w:r>
    </w:p>
    <w:p w14:paraId="39D05535" w14:textId="77777777" w:rsidR="009B0EF7" w:rsidRDefault="009B0EF7" w:rsidP="009B0EF7">
      <w:pPr>
        <w:jc w:val="both"/>
        <w:rPr>
          <w:rFonts w:ascii="Calibri" w:eastAsia="Calibri" w:hAnsi="Calibri" w:cs="Calibri"/>
          <w:color w:val="222222"/>
          <w:sz w:val="22"/>
          <w:szCs w:val="22"/>
        </w:rPr>
      </w:pPr>
    </w:p>
    <w:p w14:paraId="5FD46AEE" w14:textId="0C3AF29E" w:rsidR="009B0EF7" w:rsidRPr="009B0EF7" w:rsidRDefault="009B0EF7" w:rsidP="009B0EF7">
      <w:pPr>
        <w:jc w:val="both"/>
        <w:rPr>
          <w:rFonts w:ascii="Calibri" w:eastAsia="Calibri" w:hAnsi="Calibri" w:cs="Calibri"/>
          <w:color w:val="222222"/>
          <w:sz w:val="22"/>
          <w:szCs w:val="22"/>
        </w:rPr>
      </w:pPr>
      <w:r>
        <w:rPr>
          <w:rFonts w:ascii="Calibri" w:eastAsia="Calibri" w:hAnsi="Calibri" w:cs="Calibri"/>
          <w:color w:val="222222"/>
          <w:sz w:val="22"/>
          <w:szCs w:val="22"/>
        </w:rPr>
        <w:t xml:space="preserve">A pesar de ir logrando, con el tiempo, que </w:t>
      </w:r>
      <w:r w:rsidR="00F35616">
        <w:rPr>
          <w:rFonts w:ascii="Calibri" w:eastAsia="Calibri" w:hAnsi="Calibri" w:cs="Calibri"/>
          <w:color w:val="222222"/>
          <w:sz w:val="22"/>
          <w:szCs w:val="22"/>
        </w:rPr>
        <w:t xml:space="preserve">Sanidad </w:t>
      </w:r>
      <w:r>
        <w:rPr>
          <w:rFonts w:ascii="Calibri" w:eastAsia="Calibri" w:hAnsi="Calibri" w:cs="Calibri"/>
          <w:color w:val="222222"/>
          <w:sz w:val="22"/>
          <w:szCs w:val="22"/>
        </w:rPr>
        <w:t xml:space="preserve">asuma como propias la mayoría de las recomendaciones de la AEP, los pediatras siguen </w:t>
      </w:r>
      <w:r w:rsidRPr="009B0EF7">
        <w:rPr>
          <w:rFonts w:ascii="Calibri" w:eastAsia="Calibri" w:hAnsi="Calibri" w:cs="Calibri"/>
          <w:color w:val="222222"/>
          <w:sz w:val="22"/>
          <w:szCs w:val="22"/>
        </w:rPr>
        <w:t xml:space="preserve">reivindicando la </w:t>
      </w:r>
      <w:bookmarkStart w:id="1" w:name="_Hlk192503000"/>
      <w:r w:rsidRPr="009B0EF7">
        <w:rPr>
          <w:rFonts w:ascii="Calibri" w:eastAsia="Calibri" w:hAnsi="Calibri" w:cs="Calibri"/>
          <w:b/>
          <w:bCs/>
          <w:color w:val="222222"/>
          <w:sz w:val="22"/>
          <w:szCs w:val="22"/>
        </w:rPr>
        <w:t>creación de un Comité Nacional de Inmunización</w:t>
      </w:r>
      <w:bookmarkEnd w:id="1"/>
      <w:r w:rsidRPr="009B0EF7">
        <w:rPr>
          <w:rFonts w:ascii="Calibri" w:eastAsia="Calibri" w:hAnsi="Calibri" w:cs="Calibri"/>
          <w:b/>
          <w:bCs/>
          <w:color w:val="222222"/>
          <w:sz w:val="22"/>
          <w:szCs w:val="22"/>
        </w:rPr>
        <w:t xml:space="preserve"> </w:t>
      </w:r>
      <w:r w:rsidRPr="009B0EF7">
        <w:rPr>
          <w:rFonts w:ascii="Calibri" w:eastAsia="Calibri" w:hAnsi="Calibri" w:cs="Calibri"/>
          <w:color w:val="222222"/>
          <w:sz w:val="22"/>
          <w:szCs w:val="22"/>
        </w:rPr>
        <w:t>en el que participen no solo los técnicos de Salud Pública del Ministerio y de las comunidades autónomas, sino también las sociedades científicas y los pacientes, tal y como recomienda la Organización Mundial de la Salud (OMS).</w:t>
      </w:r>
    </w:p>
    <w:p w14:paraId="23C0E12A" w14:textId="73171775" w:rsidR="009B0EF7" w:rsidRDefault="009B0EF7" w:rsidP="00D4483A">
      <w:pPr>
        <w:rPr>
          <w:rFonts w:ascii="Calibri" w:eastAsia="Calibri" w:hAnsi="Calibri" w:cs="Calibri"/>
          <w:color w:val="222222"/>
          <w:sz w:val="22"/>
          <w:szCs w:val="22"/>
        </w:rPr>
      </w:pPr>
    </w:p>
    <w:p w14:paraId="354A1519" w14:textId="61315AD6" w:rsidR="009B0EF7" w:rsidRPr="009B0EF7" w:rsidRDefault="009B0EF7" w:rsidP="00B754CD">
      <w:pPr>
        <w:jc w:val="both"/>
        <w:rPr>
          <w:rFonts w:ascii="Calibri" w:eastAsia="Calibri" w:hAnsi="Calibri" w:cs="Calibri"/>
          <w:color w:val="222222"/>
          <w:sz w:val="22"/>
          <w:szCs w:val="22"/>
        </w:rPr>
      </w:pPr>
      <w:r w:rsidRPr="009B0EF7">
        <w:rPr>
          <w:rFonts w:ascii="Calibri" w:eastAsia="Calibri" w:hAnsi="Calibri" w:cs="Calibri"/>
          <w:color w:val="222222"/>
          <w:sz w:val="22"/>
          <w:szCs w:val="22"/>
        </w:rPr>
        <w:t>Así mismo, como indica el</w:t>
      </w:r>
      <w:r>
        <w:rPr>
          <w:rFonts w:ascii="Calibri" w:eastAsia="Calibri" w:hAnsi="Calibri" w:cs="Calibri"/>
          <w:color w:val="222222"/>
          <w:sz w:val="22"/>
          <w:szCs w:val="22"/>
        </w:rPr>
        <w:t xml:space="preserve"> </w:t>
      </w:r>
      <w:r w:rsidR="00503C44">
        <w:rPr>
          <w:rFonts w:ascii="Calibri" w:eastAsia="Calibri" w:hAnsi="Calibri" w:cs="Calibri"/>
          <w:color w:val="222222"/>
          <w:sz w:val="22"/>
          <w:szCs w:val="22"/>
        </w:rPr>
        <w:t xml:space="preserve">presidente de la AEP, el doctor </w:t>
      </w:r>
      <w:r w:rsidR="00503C44" w:rsidRPr="00503C44">
        <w:rPr>
          <w:rFonts w:ascii="Calibri" w:eastAsia="Calibri" w:hAnsi="Calibri" w:cs="Calibri"/>
          <w:b/>
          <w:bCs/>
          <w:color w:val="222222"/>
          <w:sz w:val="22"/>
          <w:szCs w:val="22"/>
        </w:rPr>
        <w:t>Luis Carlos Blesa</w:t>
      </w:r>
      <w:r>
        <w:rPr>
          <w:rFonts w:ascii="Calibri" w:eastAsia="Calibri" w:hAnsi="Calibri" w:cs="Calibri"/>
          <w:color w:val="222222"/>
          <w:sz w:val="22"/>
          <w:szCs w:val="22"/>
        </w:rPr>
        <w:t>, “</w:t>
      </w:r>
      <w:bookmarkStart w:id="2" w:name="_Hlk192503017"/>
      <w:r w:rsidR="003E7060">
        <w:rPr>
          <w:rFonts w:ascii="Calibri" w:eastAsia="Calibri" w:hAnsi="Calibri" w:cs="Calibri"/>
          <w:i/>
          <w:iCs/>
          <w:color w:val="222222"/>
          <w:sz w:val="22"/>
          <w:szCs w:val="22"/>
        </w:rPr>
        <w:t>solicitamos</w:t>
      </w:r>
      <w:r w:rsidRPr="009B0EF7">
        <w:rPr>
          <w:rFonts w:ascii="Calibri" w:eastAsia="Calibri" w:hAnsi="Calibri" w:cs="Calibri"/>
          <w:i/>
          <w:iCs/>
          <w:color w:val="222222"/>
          <w:sz w:val="22"/>
          <w:szCs w:val="22"/>
        </w:rPr>
        <w:t xml:space="preserve"> </w:t>
      </w:r>
      <w:r w:rsidR="00B754CD">
        <w:rPr>
          <w:rFonts w:ascii="Calibri" w:eastAsia="Calibri" w:hAnsi="Calibri" w:cs="Calibri"/>
          <w:i/>
          <w:iCs/>
          <w:color w:val="222222"/>
          <w:sz w:val="22"/>
          <w:szCs w:val="22"/>
        </w:rPr>
        <w:t>que exista</w:t>
      </w:r>
      <w:r w:rsidR="00B754CD" w:rsidRPr="00B754CD">
        <w:rPr>
          <w:rFonts w:ascii="Calibri" w:eastAsia="Calibri" w:hAnsi="Calibri" w:cs="Calibri"/>
          <w:i/>
          <w:iCs/>
          <w:color w:val="222222"/>
          <w:sz w:val="22"/>
          <w:szCs w:val="22"/>
        </w:rPr>
        <w:t xml:space="preserve"> un </w:t>
      </w:r>
      <w:r w:rsidR="00B754CD" w:rsidRPr="00B754CD">
        <w:rPr>
          <w:rFonts w:ascii="Calibri" w:eastAsia="Calibri" w:hAnsi="Calibri" w:cs="Calibri"/>
          <w:b/>
          <w:bCs/>
          <w:i/>
          <w:iCs/>
          <w:color w:val="222222"/>
          <w:sz w:val="22"/>
          <w:szCs w:val="22"/>
        </w:rPr>
        <w:t>calendario de inmunizaciones único</w:t>
      </w:r>
      <w:r w:rsidR="00B754CD" w:rsidRPr="00B754CD">
        <w:rPr>
          <w:rFonts w:ascii="Calibri" w:eastAsia="Calibri" w:hAnsi="Calibri" w:cs="Calibri"/>
          <w:i/>
          <w:iCs/>
          <w:color w:val="222222"/>
          <w:sz w:val="22"/>
          <w:szCs w:val="22"/>
        </w:rPr>
        <w:t>, de forma que se mantenga el principio de equidad en la prevención de la enfermedad y en la oferta de salud a la población</w:t>
      </w:r>
      <w:r w:rsidR="00B754CD">
        <w:rPr>
          <w:rFonts w:ascii="Calibri" w:eastAsia="Calibri" w:hAnsi="Calibri" w:cs="Calibri"/>
          <w:i/>
          <w:iCs/>
          <w:color w:val="222222"/>
          <w:sz w:val="22"/>
          <w:szCs w:val="22"/>
        </w:rPr>
        <w:t xml:space="preserve">”. </w:t>
      </w:r>
      <w:r w:rsidR="00B754CD" w:rsidRPr="00B754CD">
        <w:rPr>
          <w:rFonts w:ascii="Calibri" w:eastAsia="Calibri" w:hAnsi="Calibri" w:cs="Calibri"/>
          <w:color w:val="222222"/>
          <w:sz w:val="22"/>
          <w:szCs w:val="22"/>
        </w:rPr>
        <w:t>Además, prosigue</w:t>
      </w:r>
      <w:r w:rsidR="00B754CD">
        <w:rPr>
          <w:rFonts w:ascii="Calibri" w:eastAsia="Calibri" w:hAnsi="Calibri" w:cs="Calibri"/>
          <w:i/>
          <w:iCs/>
          <w:color w:val="222222"/>
          <w:sz w:val="22"/>
          <w:szCs w:val="22"/>
        </w:rPr>
        <w:t xml:space="preserve">, “deberían ofrecerse </w:t>
      </w:r>
      <w:r w:rsidRPr="009B0EF7">
        <w:rPr>
          <w:rFonts w:ascii="Calibri" w:eastAsia="Calibri" w:hAnsi="Calibri" w:cs="Calibri"/>
          <w:i/>
          <w:iCs/>
          <w:color w:val="222222"/>
          <w:sz w:val="22"/>
          <w:szCs w:val="22"/>
        </w:rPr>
        <w:t xml:space="preserve">nuevas formas de </w:t>
      </w:r>
      <w:r w:rsidRPr="00B754CD">
        <w:rPr>
          <w:rFonts w:ascii="Calibri" w:eastAsia="Calibri" w:hAnsi="Calibri" w:cs="Calibri"/>
          <w:b/>
          <w:bCs/>
          <w:i/>
          <w:iCs/>
          <w:color w:val="222222"/>
          <w:sz w:val="22"/>
          <w:szCs w:val="22"/>
        </w:rPr>
        <w:t>financiación para las vacunas no incluidas aún en el calendario gratuito</w:t>
      </w:r>
      <w:r w:rsidRPr="009B0EF7">
        <w:rPr>
          <w:rFonts w:ascii="Calibri" w:eastAsia="Calibri" w:hAnsi="Calibri" w:cs="Calibri"/>
          <w:i/>
          <w:iCs/>
          <w:color w:val="222222"/>
          <w:sz w:val="22"/>
          <w:szCs w:val="22"/>
        </w:rPr>
        <w:t>, de modo que se facilite su adquisición a las familias</w:t>
      </w:r>
      <w:bookmarkEnd w:id="2"/>
      <w:r w:rsidRPr="009B0EF7">
        <w:rPr>
          <w:rFonts w:ascii="Calibri" w:eastAsia="Calibri" w:hAnsi="Calibri" w:cs="Calibri"/>
          <w:i/>
          <w:iCs/>
          <w:color w:val="222222"/>
          <w:sz w:val="22"/>
          <w:szCs w:val="22"/>
        </w:rPr>
        <w:t>, especialmente a aquellas con menos recursos económicos</w:t>
      </w:r>
      <w:r w:rsidRPr="009B0EF7">
        <w:rPr>
          <w:rFonts w:ascii="Calibri" w:eastAsia="Calibri" w:hAnsi="Calibri" w:cs="Calibri"/>
          <w:color w:val="222222"/>
          <w:sz w:val="22"/>
          <w:szCs w:val="22"/>
        </w:rPr>
        <w:t>”.</w:t>
      </w:r>
    </w:p>
    <w:p w14:paraId="46EE0CA6" w14:textId="76182025" w:rsidR="00D200CD" w:rsidRDefault="00D200CD" w:rsidP="009B0EF7">
      <w:pPr>
        <w:spacing w:line="276" w:lineRule="auto"/>
        <w:jc w:val="both"/>
        <w:rPr>
          <w:rFonts w:ascii="Calibri" w:eastAsia="Calibri" w:hAnsi="Calibri" w:cs="Calibri"/>
          <w:color w:val="222222"/>
          <w:sz w:val="22"/>
          <w:szCs w:val="22"/>
        </w:rPr>
      </w:pPr>
    </w:p>
    <w:p w14:paraId="0EC40B0A" w14:textId="36EC9106" w:rsidR="00AA48DC" w:rsidRDefault="00AA48DC" w:rsidP="00AA48DC">
      <w:pPr>
        <w:spacing w:line="276" w:lineRule="auto"/>
        <w:jc w:val="both"/>
        <w:rPr>
          <w:rFonts w:ascii="Calibri" w:eastAsia="Calibri" w:hAnsi="Calibri" w:cs="Calibri"/>
          <w:b/>
          <w:bCs/>
          <w:color w:val="1F497D" w:themeColor="text2"/>
          <w:sz w:val="22"/>
          <w:szCs w:val="22"/>
        </w:rPr>
      </w:pPr>
      <w:r w:rsidRPr="00AA48DC">
        <w:rPr>
          <w:rFonts w:ascii="Calibri" w:eastAsia="Calibri" w:hAnsi="Calibri" w:cs="Calibri"/>
          <w:b/>
          <w:bCs/>
          <w:color w:val="1F497D" w:themeColor="text2"/>
          <w:sz w:val="22"/>
          <w:szCs w:val="22"/>
        </w:rPr>
        <w:t>Viaje por la ciencia de las vacunas</w:t>
      </w:r>
      <w:r w:rsidR="008D1AEB">
        <w:rPr>
          <w:rFonts w:ascii="Calibri" w:eastAsia="Calibri" w:hAnsi="Calibri" w:cs="Calibri"/>
          <w:b/>
          <w:bCs/>
          <w:color w:val="1F497D" w:themeColor="text2"/>
          <w:sz w:val="22"/>
          <w:szCs w:val="22"/>
        </w:rPr>
        <w:t>:</w:t>
      </w:r>
      <w:r>
        <w:rPr>
          <w:rFonts w:ascii="Calibri" w:eastAsia="Calibri" w:hAnsi="Calibri" w:cs="Calibri"/>
          <w:b/>
          <w:bCs/>
          <w:color w:val="1F497D" w:themeColor="text2"/>
          <w:sz w:val="22"/>
          <w:szCs w:val="22"/>
        </w:rPr>
        <w:t xml:space="preserve"> hacia la personalización</w:t>
      </w:r>
      <w:r w:rsidR="008D1AEB">
        <w:rPr>
          <w:rFonts w:ascii="Calibri" w:eastAsia="Calibri" w:hAnsi="Calibri" w:cs="Calibri"/>
          <w:b/>
          <w:bCs/>
          <w:color w:val="1F497D" w:themeColor="text2"/>
          <w:sz w:val="22"/>
          <w:szCs w:val="22"/>
        </w:rPr>
        <w:t xml:space="preserve"> de la prevención</w:t>
      </w:r>
    </w:p>
    <w:p w14:paraId="6F5F4674" w14:textId="77777777" w:rsidR="00990921" w:rsidRDefault="00990921" w:rsidP="00AA48DC">
      <w:pPr>
        <w:spacing w:line="276" w:lineRule="auto"/>
        <w:jc w:val="both"/>
        <w:rPr>
          <w:rFonts w:ascii="Calibri" w:eastAsia="Calibri" w:hAnsi="Calibri" w:cs="Calibri"/>
          <w:b/>
          <w:bCs/>
          <w:color w:val="1F497D" w:themeColor="text2"/>
          <w:sz w:val="22"/>
          <w:szCs w:val="22"/>
        </w:rPr>
      </w:pPr>
    </w:p>
    <w:p w14:paraId="28F3BDE1" w14:textId="7A27B393" w:rsidR="00AA48DC" w:rsidRPr="004858C1" w:rsidRDefault="00AA48DC" w:rsidP="00AA48DC">
      <w:pPr>
        <w:pStyle w:val="NormalWeb"/>
        <w:jc w:val="both"/>
        <w:rPr>
          <w:rFonts w:ascii="Calibri" w:hAnsi="Calibri" w:cs="Calibri"/>
          <w:sz w:val="22"/>
          <w:szCs w:val="22"/>
        </w:rPr>
      </w:pPr>
      <w:r w:rsidRPr="004858C1">
        <w:rPr>
          <w:rFonts w:ascii="Calibri" w:hAnsi="Calibri" w:cs="Calibri"/>
          <w:sz w:val="22"/>
          <w:szCs w:val="22"/>
        </w:rPr>
        <w:t xml:space="preserve">Hasta hace pocos años, las vacunas se basaban en formas inactivadas o atenuadas del patógeno, generando así una respuesta inmune protectora. Con el avance en la comprensión de la inmunología, se ha podido </w:t>
      </w:r>
      <w:r w:rsidR="00990921" w:rsidRPr="004858C1">
        <w:rPr>
          <w:rFonts w:ascii="Calibri" w:hAnsi="Calibri" w:cs="Calibri"/>
          <w:sz w:val="22"/>
          <w:szCs w:val="22"/>
        </w:rPr>
        <w:lastRenderedPageBreak/>
        <w:t>progresar</w:t>
      </w:r>
      <w:r w:rsidRPr="004858C1">
        <w:rPr>
          <w:rFonts w:ascii="Calibri" w:hAnsi="Calibri" w:cs="Calibri"/>
          <w:sz w:val="22"/>
          <w:szCs w:val="22"/>
        </w:rPr>
        <w:t xml:space="preserve"> en el </w:t>
      </w:r>
      <w:r w:rsidRPr="004858C1">
        <w:rPr>
          <w:rFonts w:ascii="Calibri" w:hAnsi="Calibri" w:cs="Calibri"/>
          <w:b/>
          <w:bCs/>
          <w:sz w:val="22"/>
          <w:szCs w:val="22"/>
        </w:rPr>
        <w:t xml:space="preserve">diseño de vacunas más específicas y efectivas, empleando fragmentos de antígenos o incluso la ingeniería genética </w:t>
      </w:r>
      <w:r w:rsidRPr="004858C1">
        <w:rPr>
          <w:rFonts w:ascii="Calibri" w:hAnsi="Calibri" w:cs="Calibri"/>
          <w:sz w:val="22"/>
          <w:szCs w:val="22"/>
        </w:rPr>
        <w:t>para estimular el sistema inmune de forma más precisa y segura.</w:t>
      </w:r>
    </w:p>
    <w:p w14:paraId="3D34CDCA" w14:textId="77777777" w:rsidR="00990921" w:rsidRPr="004858C1" w:rsidRDefault="00990921" w:rsidP="00AA48DC">
      <w:pPr>
        <w:pStyle w:val="NormalWeb"/>
        <w:jc w:val="both"/>
        <w:rPr>
          <w:rFonts w:ascii="Calibri" w:hAnsi="Calibri" w:cs="Calibri"/>
          <w:sz w:val="22"/>
          <w:szCs w:val="22"/>
        </w:rPr>
      </w:pPr>
    </w:p>
    <w:p w14:paraId="571C189F" w14:textId="4AE5C671" w:rsidR="00990921" w:rsidRPr="004858C1" w:rsidRDefault="00990921" w:rsidP="00990921">
      <w:pPr>
        <w:pStyle w:val="NormalWeb"/>
        <w:jc w:val="both"/>
        <w:rPr>
          <w:rFonts w:ascii="Calibri" w:hAnsi="Calibri" w:cs="Calibri"/>
          <w:sz w:val="22"/>
          <w:szCs w:val="22"/>
        </w:rPr>
      </w:pPr>
      <w:r w:rsidRPr="004858C1">
        <w:rPr>
          <w:rFonts w:ascii="Calibri" w:hAnsi="Calibri" w:cs="Calibri"/>
          <w:sz w:val="22"/>
          <w:szCs w:val="22"/>
        </w:rPr>
        <w:t xml:space="preserve">Recientemente hemos sido testigos del surgimiento de nuevas plataformas tecnológicas en vacunas. Como explica el doctor </w:t>
      </w:r>
      <w:r w:rsidRPr="004858C1">
        <w:rPr>
          <w:rFonts w:ascii="Calibri" w:hAnsi="Calibri" w:cs="Calibri"/>
          <w:b/>
          <w:bCs/>
          <w:sz w:val="22"/>
          <w:szCs w:val="22"/>
        </w:rPr>
        <w:t>Ignacio Salamanca</w:t>
      </w:r>
      <w:r w:rsidRPr="004858C1">
        <w:rPr>
          <w:rFonts w:ascii="Calibri" w:hAnsi="Calibri" w:cs="Calibri"/>
          <w:sz w:val="22"/>
          <w:szCs w:val="22"/>
        </w:rPr>
        <w:t>, codirector de las XVI Jornadas de Inmunizaciones de la AEP, “</w:t>
      </w:r>
      <w:r w:rsidR="008D1AEB">
        <w:rPr>
          <w:rFonts w:ascii="Calibri" w:hAnsi="Calibri" w:cs="Calibri"/>
          <w:i/>
          <w:iCs/>
          <w:sz w:val="22"/>
          <w:szCs w:val="22"/>
        </w:rPr>
        <w:t>l</w:t>
      </w:r>
      <w:r w:rsidRPr="004858C1">
        <w:rPr>
          <w:rFonts w:ascii="Calibri" w:hAnsi="Calibri" w:cs="Calibri"/>
          <w:i/>
          <w:iCs/>
          <w:sz w:val="22"/>
          <w:szCs w:val="22"/>
        </w:rPr>
        <w:t xml:space="preserve">as vacunas de ARN mensajero, por ejemplo, han permitido una respuesta rápida ante emergencias sanitarias, como la causada por el </w:t>
      </w:r>
      <w:r w:rsidR="00F5026D" w:rsidRPr="004858C1">
        <w:rPr>
          <w:rFonts w:ascii="Calibri" w:hAnsi="Calibri" w:cs="Calibri"/>
          <w:i/>
          <w:iCs/>
          <w:sz w:val="22"/>
          <w:szCs w:val="22"/>
        </w:rPr>
        <w:t>S</w:t>
      </w:r>
      <w:r w:rsidR="00F5026D">
        <w:rPr>
          <w:rFonts w:ascii="Calibri" w:hAnsi="Calibri" w:cs="Calibri"/>
          <w:i/>
          <w:iCs/>
          <w:sz w:val="22"/>
          <w:szCs w:val="22"/>
        </w:rPr>
        <w:t>ARS</w:t>
      </w:r>
      <w:r w:rsidR="00F5026D" w:rsidRPr="004858C1">
        <w:rPr>
          <w:rFonts w:ascii="Calibri" w:hAnsi="Calibri" w:cs="Calibri"/>
          <w:i/>
          <w:iCs/>
          <w:sz w:val="22"/>
          <w:szCs w:val="22"/>
        </w:rPr>
        <w:t>-Co</w:t>
      </w:r>
      <w:r w:rsidR="00F5026D">
        <w:rPr>
          <w:rFonts w:ascii="Calibri" w:hAnsi="Calibri" w:cs="Calibri"/>
          <w:i/>
          <w:iCs/>
          <w:sz w:val="22"/>
          <w:szCs w:val="22"/>
        </w:rPr>
        <w:t>V</w:t>
      </w:r>
      <w:r w:rsidR="00F5026D" w:rsidRPr="004858C1">
        <w:rPr>
          <w:rFonts w:ascii="Calibri" w:hAnsi="Calibri" w:cs="Calibri"/>
          <w:i/>
          <w:iCs/>
          <w:sz w:val="22"/>
          <w:szCs w:val="22"/>
        </w:rPr>
        <w:t>-2</w:t>
      </w:r>
      <w:r w:rsidRPr="004858C1">
        <w:rPr>
          <w:rFonts w:ascii="Calibri" w:hAnsi="Calibri" w:cs="Calibri"/>
          <w:i/>
          <w:iCs/>
          <w:sz w:val="22"/>
          <w:szCs w:val="22"/>
        </w:rPr>
        <w:t>, mientras que otras plataformas</w:t>
      </w:r>
      <w:r w:rsidRPr="004858C1">
        <w:rPr>
          <w:rFonts w:ascii="Calibri" w:hAnsi="Calibri" w:cs="Calibri"/>
          <w:sz w:val="22"/>
          <w:szCs w:val="22"/>
        </w:rPr>
        <w:t xml:space="preserve"> </w:t>
      </w:r>
      <w:r w:rsidRPr="004858C1">
        <w:rPr>
          <w:rFonts w:ascii="Calibri" w:hAnsi="Calibri" w:cs="Calibri"/>
          <w:i/>
          <w:iCs/>
          <w:sz w:val="22"/>
          <w:szCs w:val="22"/>
        </w:rPr>
        <w:t>basadas en vectores virales y nanopartículas ofrecen grandes perspectivas en términos de eficacia y seguridad</w:t>
      </w:r>
      <w:r w:rsidRPr="004858C1">
        <w:rPr>
          <w:rFonts w:ascii="Calibri" w:hAnsi="Calibri" w:cs="Calibri"/>
          <w:sz w:val="22"/>
          <w:szCs w:val="22"/>
        </w:rPr>
        <w:t xml:space="preserve">”. </w:t>
      </w:r>
    </w:p>
    <w:p w14:paraId="762A7CC0" w14:textId="77777777" w:rsidR="00990921" w:rsidRPr="004858C1" w:rsidRDefault="00990921" w:rsidP="00990921">
      <w:pPr>
        <w:pStyle w:val="NormalWeb"/>
        <w:jc w:val="both"/>
        <w:rPr>
          <w:rFonts w:ascii="Calibri" w:hAnsi="Calibri" w:cs="Calibri"/>
          <w:sz w:val="22"/>
          <w:szCs w:val="22"/>
        </w:rPr>
      </w:pPr>
    </w:p>
    <w:p w14:paraId="5715D331" w14:textId="60A5CFD0" w:rsidR="00990921" w:rsidRPr="00D95DED" w:rsidRDefault="00990921" w:rsidP="00990921">
      <w:pPr>
        <w:pStyle w:val="NormalWeb"/>
        <w:jc w:val="both"/>
        <w:rPr>
          <w:rFonts w:ascii="Calibri" w:hAnsi="Calibri" w:cs="Calibri"/>
          <w:sz w:val="22"/>
          <w:szCs w:val="22"/>
        </w:rPr>
      </w:pPr>
      <w:r w:rsidRPr="00D95DED">
        <w:rPr>
          <w:rFonts w:ascii="Calibri" w:hAnsi="Calibri" w:cs="Calibri"/>
          <w:sz w:val="22"/>
          <w:szCs w:val="22"/>
        </w:rPr>
        <w:t>“</w:t>
      </w:r>
      <w:r w:rsidRPr="00D95DED">
        <w:rPr>
          <w:rFonts w:ascii="Calibri" w:hAnsi="Calibri" w:cs="Calibri"/>
          <w:i/>
          <w:iCs/>
          <w:sz w:val="22"/>
          <w:szCs w:val="22"/>
        </w:rPr>
        <w:t>Paralelamente</w:t>
      </w:r>
      <w:r w:rsidRPr="00D95DED">
        <w:rPr>
          <w:rFonts w:ascii="Calibri" w:hAnsi="Calibri" w:cs="Calibri"/>
          <w:sz w:val="22"/>
          <w:szCs w:val="22"/>
        </w:rPr>
        <w:t>”, añade el especialista “</w:t>
      </w:r>
      <w:r w:rsidRPr="00D95DED">
        <w:rPr>
          <w:rFonts w:ascii="Calibri" w:hAnsi="Calibri" w:cs="Calibri"/>
          <w:i/>
          <w:iCs/>
          <w:sz w:val="22"/>
          <w:szCs w:val="22"/>
        </w:rPr>
        <w:t xml:space="preserve">el desarrollo de anticuerpos monoclonales ha revolucionado el campo terapéutico, permitiéndonos disponer de herramientas que pueden neutralizar patógenos de manera muy específica y rápida, </w:t>
      </w:r>
      <w:r w:rsidR="008D1AEB">
        <w:rPr>
          <w:rFonts w:ascii="Calibri" w:hAnsi="Calibri" w:cs="Calibri"/>
          <w:i/>
          <w:iCs/>
          <w:sz w:val="22"/>
          <w:szCs w:val="22"/>
        </w:rPr>
        <w:t>algo</w:t>
      </w:r>
      <w:r w:rsidRPr="00D95DED">
        <w:rPr>
          <w:rFonts w:ascii="Calibri" w:hAnsi="Calibri" w:cs="Calibri"/>
          <w:i/>
          <w:iCs/>
          <w:sz w:val="22"/>
          <w:szCs w:val="22"/>
        </w:rPr>
        <w:t xml:space="preserve"> fundamental en la lucha contra </w:t>
      </w:r>
      <w:r w:rsidR="008D1AEB">
        <w:rPr>
          <w:rFonts w:ascii="Calibri" w:hAnsi="Calibri" w:cs="Calibri"/>
          <w:i/>
          <w:iCs/>
          <w:sz w:val="22"/>
          <w:szCs w:val="22"/>
        </w:rPr>
        <w:t>las infecciones, ya sean las ‘</w:t>
      </w:r>
      <w:r w:rsidRPr="00D95DED">
        <w:rPr>
          <w:rFonts w:ascii="Calibri" w:hAnsi="Calibri" w:cs="Calibri"/>
          <w:i/>
          <w:iCs/>
          <w:sz w:val="22"/>
          <w:szCs w:val="22"/>
        </w:rPr>
        <w:t>tradicionales</w:t>
      </w:r>
      <w:r w:rsidR="008D1AEB">
        <w:rPr>
          <w:rFonts w:ascii="Calibri" w:hAnsi="Calibri" w:cs="Calibri"/>
          <w:i/>
          <w:iCs/>
          <w:sz w:val="22"/>
          <w:szCs w:val="22"/>
        </w:rPr>
        <w:t>’ u otras</w:t>
      </w:r>
      <w:r w:rsidRPr="00D95DED">
        <w:rPr>
          <w:rFonts w:ascii="Calibri" w:hAnsi="Calibri" w:cs="Calibri"/>
          <w:i/>
          <w:iCs/>
          <w:sz w:val="22"/>
          <w:szCs w:val="22"/>
        </w:rPr>
        <w:t xml:space="preserve"> emergentes</w:t>
      </w:r>
      <w:r w:rsidRPr="00D95DED">
        <w:rPr>
          <w:rFonts w:ascii="Calibri" w:hAnsi="Calibri" w:cs="Calibri"/>
          <w:sz w:val="22"/>
          <w:szCs w:val="22"/>
        </w:rPr>
        <w:t>”.</w:t>
      </w:r>
    </w:p>
    <w:p w14:paraId="3B08AE5C" w14:textId="77777777" w:rsidR="00990921" w:rsidRPr="00D95DED" w:rsidRDefault="00990921" w:rsidP="00AA48DC">
      <w:pPr>
        <w:pStyle w:val="NormalWeb"/>
        <w:jc w:val="both"/>
        <w:rPr>
          <w:rFonts w:ascii="Calibri" w:eastAsia="Calibri" w:hAnsi="Calibri" w:cs="Calibri"/>
          <w:sz w:val="22"/>
          <w:szCs w:val="22"/>
        </w:rPr>
      </w:pPr>
    </w:p>
    <w:p w14:paraId="3184FBD6" w14:textId="38C753DD" w:rsidR="00990921" w:rsidRPr="00D95DED" w:rsidRDefault="00990921" w:rsidP="00990921">
      <w:pPr>
        <w:pStyle w:val="NormalWeb"/>
        <w:jc w:val="both"/>
        <w:rPr>
          <w:rFonts w:ascii="Calibri" w:hAnsi="Calibri" w:cs="Calibri"/>
          <w:sz w:val="22"/>
          <w:szCs w:val="22"/>
        </w:rPr>
      </w:pPr>
      <w:r w:rsidRPr="00D95DED">
        <w:rPr>
          <w:rFonts w:ascii="Calibri" w:hAnsi="Calibri" w:cs="Calibri"/>
          <w:sz w:val="22"/>
          <w:szCs w:val="22"/>
        </w:rPr>
        <w:t xml:space="preserve">El futuro en la investigación de vacunas promete una integración cada vez mayor de estas tecnologías en estrategias combinadas para combatir </w:t>
      </w:r>
      <w:r w:rsidR="008D1AEB">
        <w:rPr>
          <w:rFonts w:ascii="Calibri" w:hAnsi="Calibri" w:cs="Calibri"/>
          <w:sz w:val="22"/>
          <w:szCs w:val="22"/>
        </w:rPr>
        <w:t xml:space="preserve">a los </w:t>
      </w:r>
      <w:r w:rsidRPr="00D95DED">
        <w:rPr>
          <w:rFonts w:ascii="Calibri" w:hAnsi="Calibri" w:cs="Calibri"/>
          <w:sz w:val="22"/>
          <w:szCs w:val="22"/>
        </w:rPr>
        <w:t xml:space="preserve">patógenos. La posibilidad de personalizar y adaptar las vacunas y terapias </w:t>
      </w:r>
      <w:r w:rsidR="008D1AEB">
        <w:rPr>
          <w:rFonts w:ascii="Calibri" w:hAnsi="Calibri" w:cs="Calibri"/>
          <w:sz w:val="22"/>
          <w:szCs w:val="22"/>
        </w:rPr>
        <w:t xml:space="preserve">tanto </w:t>
      </w:r>
      <w:r w:rsidRPr="00D95DED">
        <w:rPr>
          <w:rFonts w:ascii="Calibri" w:hAnsi="Calibri" w:cs="Calibri"/>
          <w:sz w:val="22"/>
          <w:szCs w:val="22"/>
        </w:rPr>
        <w:t xml:space="preserve">a las características específicas de cada agente infeccioso </w:t>
      </w:r>
      <w:r w:rsidR="008D1AEB">
        <w:rPr>
          <w:rFonts w:ascii="Calibri" w:hAnsi="Calibri" w:cs="Calibri"/>
          <w:sz w:val="22"/>
          <w:szCs w:val="22"/>
        </w:rPr>
        <w:t xml:space="preserve">como a la genética y respuesta inmunológica de cada </w:t>
      </w:r>
      <w:r w:rsidRPr="00D95DED">
        <w:rPr>
          <w:rFonts w:ascii="Calibri" w:hAnsi="Calibri" w:cs="Calibri"/>
          <w:sz w:val="22"/>
          <w:szCs w:val="22"/>
        </w:rPr>
        <w:t xml:space="preserve">persona, abre un abanico de posibilidades para </w:t>
      </w:r>
      <w:r w:rsidRPr="00D95DED">
        <w:rPr>
          <w:rFonts w:ascii="Calibri" w:hAnsi="Calibri" w:cs="Calibri"/>
          <w:b/>
          <w:bCs/>
          <w:sz w:val="22"/>
          <w:szCs w:val="22"/>
        </w:rPr>
        <w:t>prevenir y tratar enfermedades con una precisión y seguridad sin precedentes</w:t>
      </w:r>
      <w:r w:rsidRPr="00D95DED">
        <w:rPr>
          <w:rFonts w:ascii="Calibri" w:hAnsi="Calibri" w:cs="Calibri"/>
          <w:sz w:val="22"/>
          <w:szCs w:val="22"/>
        </w:rPr>
        <w:t>.</w:t>
      </w:r>
      <w:r w:rsidR="004858C1" w:rsidRPr="00D95DED">
        <w:rPr>
          <w:rFonts w:ascii="Calibri" w:hAnsi="Calibri" w:cs="Calibri"/>
          <w:sz w:val="22"/>
          <w:szCs w:val="22"/>
        </w:rPr>
        <w:t xml:space="preserve"> </w:t>
      </w:r>
      <w:r w:rsidR="008D1AEB">
        <w:rPr>
          <w:rFonts w:ascii="Calibri" w:hAnsi="Calibri" w:cs="Calibri"/>
          <w:sz w:val="22"/>
          <w:szCs w:val="22"/>
        </w:rPr>
        <w:t>C</w:t>
      </w:r>
      <w:r w:rsidR="004858C1" w:rsidRPr="00D95DED">
        <w:rPr>
          <w:rFonts w:ascii="Calibri" w:hAnsi="Calibri" w:cs="Calibri"/>
          <w:sz w:val="22"/>
          <w:szCs w:val="22"/>
        </w:rPr>
        <w:t>omo señala Salamanca, “</w:t>
      </w:r>
      <w:r w:rsidR="004858C1" w:rsidRPr="00D95DED">
        <w:rPr>
          <w:rFonts w:ascii="Calibri" w:hAnsi="Calibri" w:cs="Calibri"/>
          <w:i/>
          <w:iCs/>
          <w:sz w:val="22"/>
          <w:szCs w:val="22"/>
        </w:rPr>
        <w:t>el mismo virus o bacteria puede resultar asintomático en unas personas y causar complicaciones o incluso la muerte en otras</w:t>
      </w:r>
      <w:r w:rsidR="004858C1" w:rsidRPr="00D95DED">
        <w:rPr>
          <w:rFonts w:ascii="Calibri" w:hAnsi="Calibri" w:cs="Calibri"/>
          <w:sz w:val="22"/>
          <w:szCs w:val="22"/>
        </w:rPr>
        <w:t>”.</w:t>
      </w:r>
    </w:p>
    <w:p w14:paraId="0BB8E71D" w14:textId="77777777" w:rsidR="00990921" w:rsidRPr="00D95DED" w:rsidRDefault="00990921" w:rsidP="00990921">
      <w:pPr>
        <w:pStyle w:val="NormalWeb"/>
        <w:jc w:val="both"/>
        <w:rPr>
          <w:rFonts w:ascii="Calibri" w:hAnsi="Calibri" w:cs="Calibri"/>
          <w:sz w:val="22"/>
          <w:szCs w:val="22"/>
        </w:rPr>
      </w:pPr>
    </w:p>
    <w:p w14:paraId="55BE145C" w14:textId="0A6BB7B2" w:rsidR="00990921" w:rsidRPr="00D95DED" w:rsidRDefault="004858C1" w:rsidP="00990921">
      <w:pPr>
        <w:pStyle w:val="NormalWeb"/>
        <w:jc w:val="both"/>
        <w:rPr>
          <w:rFonts w:ascii="Calibri" w:hAnsi="Calibri" w:cs="Calibri"/>
          <w:sz w:val="22"/>
          <w:szCs w:val="22"/>
        </w:rPr>
      </w:pPr>
      <w:r w:rsidRPr="00D95DED">
        <w:rPr>
          <w:rFonts w:ascii="Calibri" w:hAnsi="Calibri" w:cs="Calibri"/>
          <w:sz w:val="22"/>
          <w:szCs w:val="22"/>
        </w:rPr>
        <w:t>Otro de los avances clave a nivel científico, que marcarán los próximos años de la vacunología, será</w:t>
      </w:r>
      <w:r w:rsidR="00990921" w:rsidRPr="00D95DED">
        <w:rPr>
          <w:rFonts w:ascii="Calibri" w:hAnsi="Calibri" w:cs="Calibri"/>
          <w:sz w:val="22"/>
          <w:szCs w:val="22"/>
        </w:rPr>
        <w:t xml:space="preserve"> la Inteligencia Artificial. Gracias a la IA,</w:t>
      </w:r>
      <w:r w:rsidRPr="00D95DED">
        <w:rPr>
          <w:rFonts w:ascii="Calibri" w:hAnsi="Calibri" w:cs="Calibri"/>
          <w:sz w:val="22"/>
          <w:szCs w:val="22"/>
        </w:rPr>
        <w:t xml:space="preserve"> ya</w:t>
      </w:r>
      <w:r w:rsidR="00990921" w:rsidRPr="00D95DED">
        <w:rPr>
          <w:rFonts w:ascii="Calibri" w:hAnsi="Calibri" w:cs="Calibri"/>
          <w:sz w:val="22"/>
          <w:szCs w:val="22"/>
        </w:rPr>
        <w:t xml:space="preserve"> </w:t>
      </w:r>
      <w:r w:rsidRPr="00D95DED">
        <w:rPr>
          <w:rFonts w:ascii="Calibri" w:hAnsi="Calibri" w:cs="Calibri"/>
          <w:sz w:val="22"/>
          <w:szCs w:val="22"/>
        </w:rPr>
        <w:t>se pueden</w:t>
      </w:r>
      <w:r w:rsidR="00990921" w:rsidRPr="00D95DED">
        <w:rPr>
          <w:rFonts w:ascii="Calibri" w:hAnsi="Calibri" w:cs="Calibri"/>
          <w:sz w:val="22"/>
          <w:szCs w:val="22"/>
        </w:rPr>
        <w:t xml:space="preserve"> analizar grandes volúmenes de datos biológicos y epidemiológicos, optimizar el diseño de nuevas vacunas, acelerar el descubrimiento de moléculas y mejorar la predicción de la respuesta inmune, tanto en el individuo como en la comunidad. </w:t>
      </w:r>
    </w:p>
    <w:p w14:paraId="6A567748" w14:textId="77777777" w:rsidR="00D95DED" w:rsidRPr="00D95DED" w:rsidRDefault="00D95DED" w:rsidP="00990921">
      <w:pPr>
        <w:pStyle w:val="NormalWeb"/>
        <w:jc w:val="both"/>
        <w:rPr>
          <w:rFonts w:ascii="Calibri" w:hAnsi="Calibri" w:cs="Calibri"/>
          <w:sz w:val="22"/>
          <w:szCs w:val="22"/>
        </w:rPr>
      </w:pPr>
    </w:p>
    <w:p w14:paraId="7491B277" w14:textId="7F90010D" w:rsidR="00D95DED" w:rsidRPr="00D95DED" w:rsidRDefault="00D95DED" w:rsidP="00D95DED">
      <w:pPr>
        <w:pStyle w:val="NormalWeb"/>
        <w:jc w:val="both"/>
        <w:rPr>
          <w:rFonts w:ascii="Calibri" w:hAnsi="Calibri" w:cs="Calibri"/>
          <w:sz w:val="22"/>
          <w:szCs w:val="22"/>
        </w:rPr>
      </w:pPr>
      <w:r w:rsidRPr="00D95DED">
        <w:rPr>
          <w:rFonts w:ascii="Calibri" w:hAnsi="Calibri" w:cs="Calibri"/>
          <w:sz w:val="22"/>
          <w:szCs w:val="22"/>
        </w:rPr>
        <w:t xml:space="preserve">En opinión del </w:t>
      </w:r>
      <w:r w:rsidR="00275CA5">
        <w:rPr>
          <w:rFonts w:ascii="Calibri" w:hAnsi="Calibri" w:cs="Calibri"/>
          <w:sz w:val="22"/>
          <w:szCs w:val="22"/>
        </w:rPr>
        <w:t>experto</w:t>
      </w:r>
      <w:r w:rsidRPr="00D95DED">
        <w:rPr>
          <w:rFonts w:ascii="Calibri" w:hAnsi="Calibri" w:cs="Calibri"/>
          <w:sz w:val="22"/>
          <w:szCs w:val="22"/>
        </w:rPr>
        <w:t>, “</w:t>
      </w:r>
      <w:r w:rsidRPr="00D95DED">
        <w:rPr>
          <w:rFonts w:ascii="Calibri" w:hAnsi="Calibri" w:cs="Calibri"/>
          <w:i/>
          <w:iCs/>
          <w:sz w:val="22"/>
          <w:szCs w:val="22"/>
        </w:rPr>
        <w:t>la integración de todas estas tecnologías supone un paso de gigante en la personalización de la prevención y de la protección de grupos de riesgo</w:t>
      </w:r>
      <w:r w:rsidRPr="00D95DED">
        <w:rPr>
          <w:rFonts w:ascii="Calibri" w:hAnsi="Calibri" w:cs="Calibri"/>
          <w:sz w:val="22"/>
          <w:szCs w:val="22"/>
        </w:rPr>
        <w:t>”.</w:t>
      </w:r>
    </w:p>
    <w:p w14:paraId="144BF0B2" w14:textId="14787A68" w:rsidR="00D95DED" w:rsidRPr="004858C1" w:rsidRDefault="00D95DED" w:rsidP="00990921">
      <w:pPr>
        <w:pStyle w:val="NormalWeb"/>
        <w:jc w:val="both"/>
        <w:rPr>
          <w:rFonts w:ascii="Calibri" w:hAnsi="Calibri" w:cs="Calibri"/>
          <w:sz w:val="22"/>
          <w:szCs w:val="22"/>
        </w:rPr>
      </w:pPr>
    </w:p>
    <w:p w14:paraId="56B32450" w14:textId="77777777" w:rsidR="00990921" w:rsidRPr="004858C1" w:rsidRDefault="00990921" w:rsidP="00AA48DC">
      <w:pPr>
        <w:pStyle w:val="NormalWeb"/>
        <w:jc w:val="both"/>
        <w:rPr>
          <w:rFonts w:ascii="Calibri" w:eastAsia="Calibri" w:hAnsi="Calibri" w:cs="Calibri"/>
          <w:sz w:val="22"/>
          <w:szCs w:val="22"/>
        </w:rPr>
      </w:pPr>
    </w:p>
    <w:p w14:paraId="6C0091E7" w14:textId="24B96BFD" w:rsidR="003E7060" w:rsidRPr="003E7060" w:rsidRDefault="003E7060" w:rsidP="009B0EF7">
      <w:pPr>
        <w:spacing w:line="276" w:lineRule="auto"/>
        <w:jc w:val="both"/>
        <w:rPr>
          <w:rFonts w:ascii="Calibri" w:eastAsia="Calibri" w:hAnsi="Calibri" w:cs="Calibri"/>
          <w:b/>
          <w:bCs/>
          <w:color w:val="1F497D" w:themeColor="text2"/>
          <w:sz w:val="22"/>
          <w:szCs w:val="22"/>
        </w:rPr>
      </w:pPr>
      <w:r w:rsidRPr="000B738A">
        <w:rPr>
          <w:rFonts w:ascii="Calibri" w:eastAsia="Calibri" w:hAnsi="Calibri" w:cs="Calibri"/>
          <w:b/>
          <w:bCs/>
          <w:i/>
          <w:iCs/>
          <w:color w:val="1F497D" w:themeColor="text2"/>
          <w:sz w:val="22"/>
          <w:szCs w:val="22"/>
        </w:rPr>
        <w:t>One Health</w:t>
      </w:r>
      <w:r w:rsidRPr="003E7060">
        <w:rPr>
          <w:rFonts w:ascii="Calibri" w:eastAsia="Calibri" w:hAnsi="Calibri" w:cs="Calibri"/>
          <w:b/>
          <w:bCs/>
          <w:color w:val="1F497D" w:themeColor="text2"/>
          <w:sz w:val="22"/>
          <w:szCs w:val="22"/>
        </w:rPr>
        <w:t xml:space="preserve">: </w:t>
      </w:r>
      <w:r w:rsidR="000B738A">
        <w:rPr>
          <w:rFonts w:ascii="Calibri" w:eastAsia="Calibri" w:hAnsi="Calibri" w:cs="Calibri"/>
          <w:b/>
          <w:bCs/>
          <w:color w:val="1F497D" w:themeColor="text2"/>
          <w:sz w:val="22"/>
          <w:szCs w:val="22"/>
        </w:rPr>
        <w:t>prevención</w:t>
      </w:r>
      <w:r w:rsidRPr="003E7060">
        <w:rPr>
          <w:rFonts w:ascii="Calibri" w:eastAsia="Calibri" w:hAnsi="Calibri" w:cs="Calibri"/>
          <w:b/>
          <w:bCs/>
          <w:color w:val="1F497D" w:themeColor="text2"/>
          <w:sz w:val="22"/>
          <w:szCs w:val="22"/>
        </w:rPr>
        <w:t xml:space="preserve"> para toda la familia</w:t>
      </w:r>
    </w:p>
    <w:p w14:paraId="45BE96A0" w14:textId="77777777" w:rsidR="00D200CD" w:rsidRPr="009B0EF7" w:rsidRDefault="00D200CD" w:rsidP="00D4483A">
      <w:pPr>
        <w:rPr>
          <w:rFonts w:ascii="Calibri" w:eastAsia="Calibri" w:hAnsi="Calibri" w:cs="Calibri"/>
          <w:color w:val="222222"/>
          <w:sz w:val="22"/>
          <w:szCs w:val="22"/>
        </w:rPr>
      </w:pPr>
    </w:p>
    <w:p w14:paraId="72793C77" w14:textId="69562234" w:rsidR="00A36855" w:rsidRPr="00A36855" w:rsidRDefault="001930A9" w:rsidP="00A36855">
      <w:pPr>
        <w:jc w:val="both"/>
        <w:rPr>
          <w:rFonts w:ascii="Calibri" w:eastAsia="Calibri" w:hAnsi="Calibri" w:cs="Calibri"/>
          <w:sz w:val="22"/>
          <w:szCs w:val="22"/>
        </w:rPr>
      </w:pPr>
      <w:r w:rsidRPr="00D34E3F">
        <w:rPr>
          <w:rFonts w:ascii="Calibri" w:eastAsia="Calibri" w:hAnsi="Calibri" w:cs="Calibri"/>
          <w:sz w:val="22"/>
          <w:szCs w:val="22"/>
        </w:rPr>
        <w:t xml:space="preserve">A lo largo de los últimos años, ha habido un cambio conceptual en el ámbito de </w:t>
      </w:r>
      <w:r>
        <w:rPr>
          <w:rFonts w:ascii="Calibri" w:eastAsia="Calibri" w:hAnsi="Calibri" w:cs="Calibri"/>
          <w:sz w:val="22"/>
          <w:szCs w:val="22"/>
        </w:rPr>
        <w:t xml:space="preserve">salud en general y de </w:t>
      </w:r>
      <w:r w:rsidRPr="00D34E3F">
        <w:rPr>
          <w:rFonts w:ascii="Calibri" w:eastAsia="Calibri" w:hAnsi="Calibri" w:cs="Calibri"/>
          <w:sz w:val="22"/>
          <w:szCs w:val="22"/>
        </w:rPr>
        <w:t>la vacunología</w:t>
      </w:r>
      <w:r>
        <w:rPr>
          <w:rFonts w:ascii="Calibri" w:eastAsia="Calibri" w:hAnsi="Calibri" w:cs="Calibri"/>
          <w:sz w:val="22"/>
          <w:szCs w:val="22"/>
        </w:rPr>
        <w:t xml:space="preserve"> en particular hacia la perspectiva </w:t>
      </w:r>
      <w:proofErr w:type="spellStart"/>
      <w:r w:rsidRPr="000B738A">
        <w:rPr>
          <w:rFonts w:ascii="Calibri" w:eastAsia="Calibri" w:hAnsi="Calibri" w:cs="Calibri"/>
          <w:i/>
          <w:iCs/>
          <w:sz w:val="22"/>
          <w:szCs w:val="22"/>
        </w:rPr>
        <w:t>One</w:t>
      </w:r>
      <w:proofErr w:type="spellEnd"/>
      <w:r w:rsidRPr="000B738A">
        <w:rPr>
          <w:rFonts w:ascii="Calibri" w:eastAsia="Calibri" w:hAnsi="Calibri" w:cs="Calibri"/>
          <w:i/>
          <w:iCs/>
          <w:sz w:val="22"/>
          <w:szCs w:val="22"/>
        </w:rPr>
        <w:t xml:space="preserve"> </w:t>
      </w:r>
      <w:proofErr w:type="spellStart"/>
      <w:r w:rsidRPr="000B738A">
        <w:rPr>
          <w:rFonts w:ascii="Calibri" w:eastAsia="Calibri" w:hAnsi="Calibri" w:cs="Calibri"/>
          <w:i/>
          <w:iCs/>
          <w:sz w:val="22"/>
          <w:szCs w:val="22"/>
        </w:rPr>
        <w:t>Health</w:t>
      </w:r>
      <w:proofErr w:type="spellEnd"/>
      <w:r>
        <w:rPr>
          <w:rFonts w:ascii="Calibri" w:eastAsia="Calibri" w:hAnsi="Calibri" w:cs="Calibri"/>
          <w:i/>
          <w:iCs/>
          <w:sz w:val="22"/>
          <w:szCs w:val="22"/>
        </w:rPr>
        <w:t xml:space="preserve"> </w:t>
      </w:r>
      <w:r w:rsidRPr="001930A9">
        <w:rPr>
          <w:rFonts w:ascii="Calibri" w:eastAsia="Calibri" w:hAnsi="Calibri" w:cs="Calibri"/>
          <w:sz w:val="22"/>
          <w:szCs w:val="22"/>
        </w:rPr>
        <w:t xml:space="preserve">(Salud Global o Una </w:t>
      </w:r>
      <w:r>
        <w:rPr>
          <w:rFonts w:ascii="Calibri" w:eastAsia="Calibri" w:hAnsi="Calibri" w:cs="Calibri"/>
          <w:sz w:val="22"/>
          <w:szCs w:val="22"/>
        </w:rPr>
        <w:t>S</w:t>
      </w:r>
      <w:r w:rsidRPr="001930A9">
        <w:rPr>
          <w:rFonts w:ascii="Calibri" w:eastAsia="Calibri" w:hAnsi="Calibri" w:cs="Calibri"/>
          <w:sz w:val="22"/>
          <w:szCs w:val="22"/>
        </w:rPr>
        <w:t xml:space="preserve">alud). </w:t>
      </w:r>
      <w:r>
        <w:rPr>
          <w:rFonts w:ascii="Calibri" w:eastAsia="Calibri" w:hAnsi="Calibri" w:cs="Calibri"/>
          <w:sz w:val="22"/>
          <w:szCs w:val="22"/>
        </w:rPr>
        <w:t>L</w:t>
      </w:r>
      <w:r w:rsidRPr="00A36855">
        <w:rPr>
          <w:rFonts w:ascii="Calibri" w:eastAsia="Calibri" w:hAnsi="Calibri" w:cs="Calibri"/>
          <w:sz w:val="22"/>
          <w:szCs w:val="22"/>
        </w:rPr>
        <w:t>a evidencia científica apunta que la salud de una persona no puede entenderse como algo aislado, sin tener en cuenta las interrelaciones con otras personas, animales o ecosistemas. Los cambios en estas relaciones pueden aumentar el riesgo de que aparezcan y se propaguen nuevas enfermedades</w:t>
      </w:r>
      <w:r>
        <w:rPr>
          <w:rFonts w:ascii="Calibri" w:eastAsia="Calibri" w:hAnsi="Calibri" w:cs="Calibri"/>
          <w:sz w:val="22"/>
          <w:szCs w:val="22"/>
        </w:rPr>
        <w:t xml:space="preserve"> virales</w:t>
      </w:r>
      <w:r w:rsidRPr="00A36855">
        <w:rPr>
          <w:rFonts w:ascii="Calibri" w:eastAsia="Calibri" w:hAnsi="Calibri" w:cs="Calibri"/>
          <w:sz w:val="22"/>
          <w:szCs w:val="22"/>
        </w:rPr>
        <w:t>, por lo que “</w:t>
      </w:r>
      <w:r w:rsidRPr="000B738A">
        <w:rPr>
          <w:rFonts w:ascii="Calibri" w:eastAsia="Calibri" w:hAnsi="Calibri" w:cs="Calibri"/>
          <w:i/>
          <w:iCs/>
          <w:sz w:val="22"/>
          <w:szCs w:val="22"/>
        </w:rPr>
        <w:t xml:space="preserve">la visión de los pediatras debe ir un paso más allá, no solo revisando el cumplimiento de las pautas vacunales </w:t>
      </w:r>
      <w:r>
        <w:rPr>
          <w:rFonts w:ascii="Calibri" w:eastAsia="Calibri" w:hAnsi="Calibri" w:cs="Calibri"/>
          <w:i/>
          <w:iCs/>
          <w:sz w:val="22"/>
          <w:szCs w:val="22"/>
        </w:rPr>
        <w:t>en</w:t>
      </w:r>
      <w:r w:rsidRPr="000B738A">
        <w:rPr>
          <w:rFonts w:ascii="Calibri" w:eastAsia="Calibri" w:hAnsi="Calibri" w:cs="Calibri"/>
          <w:i/>
          <w:iCs/>
          <w:sz w:val="22"/>
          <w:szCs w:val="22"/>
        </w:rPr>
        <w:t xml:space="preserve"> los niños</w:t>
      </w:r>
      <w:r>
        <w:rPr>
          <w:rFonts w:ascii="Calibri" w:eastAsia="Calibri" w:hAnsi="Calibri" w:cs="Calibri"/>
          <w:i/>
          <w:iCs/>
          <w:sz w:val="22"/>
          <w:szCs w:val="22"/>
        </w:rPr>
        <w:t>,</w:t>
      </w:r>
      <w:r w:rsidRPr="000B738A">
        <w:rPr>
          <w:rFonts w:ascii="Calibri" w:eastAsia="Calibri" w:hAnsi="Calibri" w:cs="Calibri"/>
          <w:i/>
          <w:iCs/>
          <w:sz w:val="22"/>
          <w:szCs w:val="22"/>
        </w:rPr>
        <w:t xml:space="preserve"> sino entendiendo la salud infantil como la salud de toda su familia</w:t>
      </w:r>
      <w:r>
        <w:rPr>
          <w:rFonts w:ascii="Calibri" w:eastAsia="Calibri" w:hAnsi="Calibri" w:cs="Calibri"/>
          <w:sz w:val="22"/>
          <w:szCs w:val="22"/>
        </w:rPr>
        <w:t xml:space="preserve">”, explica la </w:t>
      </w:r>
      <w:r w:rsidRPr="001930A9">
        <w:rPr>
          <w:rFonts w:ascii="Calibri" w:eastAsia="Calibri" w:hAnsi="Calibri" w:cs="Calibri"/>
          <w:sz w:val="22"/>
          <w:szCs w:val="22"/>
        </w:rPr>
        <w:t>doctora</w:t>
      </w:r>
      <w:r w:rsidRPr="000B738A">
        <w:rPr>
          <w:rFonts w:ascii="Calibri" w:eastAsia="Calibri" w:hAnsi="Calibri" w:cs="Calibri"/>
          <w:color w:val="222222"/>
          <w:sz w:val="22"/>
          <w:szCs w:val="22"/>
        </w:rPr>
        <w:t xml:space="preserve"> </w:t>
      </w:r>
      <w:r w:rsidRPr="000B738A">
        <w:rPr>
          <w:rFonts w:ascii="Calibri" w:eastAsia="Calibri" w:hAnsi="Calibri" w:cs="Calibri"/>
          <w:b/>
          <w:bCs/>
          <w:color w:val="222222"/>
          <w:sz w:val="22"/>
          <w:szCs w:val="22"/>
        </w:rPr>
        <w:t>Lucía López Granados</w:t>
      </w:r>
      <w:r w:rsidRPr="000B738A">
        <w:rPr>
          <w:rFonts w:ascii="Calibri" w:eastAsia="Calibri" w:hAnsi="Calibri" w:cs="Calibri"/>
          <w:color w:val="222222"/>
          <w:sz w:val="22"/>
          <w:szCs w:val="22"/>
        </w:rPr>
        <w:t>, miembro del CAV-AEP</w:t>
      </w:r>
      <w:r>
        <w:rPr>
          <w:rFonts w:ascii="Calibri" w:eastAsia="Calibri" w:hAnsi="Calibri" w:cs="Calibri"/>
          <w:color w:val="222222"/>
          <w:sz w:val="22"/>
          <w:szCs w:val="22"/>
        </w:rPr>
        <w:t>, “</w:t>
      </w:r>
      <w:r w:rsidRPr="001930A9">
        <w:rPr>
          <w:rFonts w:ascii="Calibri" w:eastAsia="Calibri" w:hAnsi="Calibri" w:cs="Calibri"/>
          <w:i/>
          <w:iCs/>
          <w:sz w:val="22"/>
          <w:szCs w:val="22"/>
        </w:rPr>
        <w:t>debemos extender los cuidados a su entorno: tanto a otros familiares como a mascotas, adoptando el rol de principales informadores sobre vacunas</w:t>
      </w:r>
      <w:r w:rsidRPr="001930A9">
        <w:rPr>
          <w:rFonts w:ascii="Calibri" w:eastAsia="Calibri" w:hAnsi="Calibri" w:cs="Calibri"/>
          <w:sz w:val="22"/>
          <w:szCs w:val="22"/>
        </w:rPr>
        <w:t>”, añade. Así lo ha defendido la pediatra en una ponencia en el marco de las Jornadas, en la que ha recordado “</w:t>
      </w:r>
      <w:r w:rsidRPr="001930A9">
        <w:rPr>
          <w:rFonts w:ascii="Calibri" w:eastAsia="Calibri" w:hAnsi="Calibri" w:cs="Calibri"/>
          <w:i/>
          <w:sz w:val="22"/>
          <w:szCs w:val="22"/>
        </w:rPr>
        <w:t xml:space="preserve">que protegiendo a los niños </w:t>
      </w:r>
      <w:r w:rsidRPr="001930A9">
        <w:rPr>
          <w:rFonts w:ascii="Calibri" w:eastAsia="Calibri" w:hAnsi="Calibri" w:cs="Calibri"/>
          <w:i/>
          <w:sz w:val="22"/>
          <w:szCs w:val="22"/>
        </w:rPr>
        <w:lastRenderedPageBreak/>
        <w:t>se protege al adulto y que la vacunación en el adulto también protege a los niños. Es una protección bidireccional, de retorno</w:t>
      </w:r>
      <w:r w:rsidRPr="001930A9">
        <w:rPr>
          <w:rFonts w:ascii="Calibri" w:eastAsia="Calibri" w:hAnsi="Calibri" w:cs="Calibri"/>
          <w:sz w:val="22"/>
          <w:szCs w:val="22"/>
        </w:rPr>
        <w:t>”.</w:t>
      </w:r>
    </w:p>
    <w:p w14:paraId="6498C36A" w14:textId="30119C1D" w:rsidR="00D200CD" w:rsidRPr="00D34E3F" w:rsidRDefault="00D200CD" w:rsidP="00D4483A">
      <w:pPr>
        <w:rPr>
          <w:rFonts w:ascii="Calibri" w:eastAsia="Calibri" w:hAnsi="Calibri" w:cs="Calibri"/>
          <w:sz w:val="22"/>
          <w:szCs w:val="22"/>
        </w:rPr>
      </w:pPr>
    </w:p>
    <w:p w14:paraId="36C2F220" w14:textId="7299D81C" w:rsidR="00355FFB" w:rsidRPr="004738DA" w:rsidRDefault="00044262">
      <w:pPr>
        <w:pBdr>
          <w:top w:val="nil"/>
          <w:left w:val="nil"/>
          <w:bottom w:val="nil"/>
          <w:right w:val="nil"/>
          <w:between w:val="nil"/>
        </w:pBdr>
        <w:jc w:val="both"/>
        <w:rPr>
          <w:rFonts w:ascii="Times New Roman" w:eastAsia="Times New Roman" w:hAnsi="Times New Roman" w:cs="Times New Roman"/>
          <w:color w:val="004366"/>
          <w:sz w:val="22"/>
          <w:szCs w:val="22"/>
        </w:rPr>
      </w:pPr>
      <w:r w:rsidRPr="004738DA">
        <w:rPr>
          <w:rFonts w:ascii="Calibri" w:eastAsia="Calibri" w:hAnsi="Calibri" w:cs="Calibri"/>
          <w:b/>
          <w:color w:val="004366"/>
          <w:sz w:val="18"/>
          <w:szCs w:val="18"/>
        </w:rPr>
        <w:t>Sobre la Asociación Española de Pediatría </w:t>
      </w:r>
    </w:p>
    <w:p w14:paraId="0A074B2A" w14:textId="4314F09E" w:rsidR="00355FFB" w:rsidRPr="004738DA" w:rsidRDefault="00044262">
      <w:pPr>
        <w:pBdr>
          <w:top w:val="nil"/>
          <w:left w:val="nil"/>
          <w:bottom w:val="nil"/>
          <w:right w:val="nil"/>
          <w:between w:val="nil"/>
        </w:pBdr>
        <w:jc w:val="both"/>
        <w:rPr>
          <w:rFonts w:ascii="Calibri" w:eastAsia="Calibri" w:hAnsi="Calibri" w:cs="Calibri"/>
          <w:color w:val="000000"/>
          <w:sz w:val="18"/>
          <w:szCs w:val="18"/>
        </w:rPr>
      </w:pPr>
      <w:r w:rsidRPr="004738DA">
        <w:rPr>
          <w:rFonts w:ascii="Calibri" w:eastAsia="Calibri" w:hAnsi="Calibri" w:cs="Calibri"/>
          <w:color w:val="000000"/>
          <w:sz w:val="18"/>
          <w:szCs w:val="18"/>
        </w:rPr>
        <w:t>La Asociación Española de Pediatría es una sociedad científica que representa a cerca de 13.000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sectPr w:rsidR="00355FFB" w:rsidRPr="004738DA" w:rsidSect="00241968">
      <w:headerReference w:type="default" r:id="rId8"/>
      <w:footerReference w:type="even" r:id="rId9"/>
      <w:footerReference w:type="default" r:id="rId10"/>
      <w:pgSz w:w="11900" w:h="16840"/>
      <w:pgMar w:top="2977" w:right="1126" w:bottom="1418" w:left="1134" w:header="567"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06D52" w14:textId="77777777" w:rsidR="002D6003" w:rsidRDefault="002D6003">
      <w:r>
        <w:separator/>
      </w:r>
    </w:p>
  </w:endnote>
  <w:endnote w:type="continuationSeparator" w:id="0">
    <w:p w14:paraId="2C908BD0" w14:textId="77777777" w:rsidR="002D6003" w:rsidRDefault="002D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CB6A" w14:textId="77777777" w:rsidR="00355FFB" w:rsidRDefault="0004426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86286F5" w14:textId="77777777" w:rsidR="00355FFB" w:rsidRDefault="00355FF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37E2" w14:textId="77777777" w:rsidR="00355FFB" w:rsidRDefault="0004426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DF1691">
      <w:rPr>
        <w:noProof/>
        <w:color w:val="000000"/>
      </w:rPr>
      <w:t>1</w:t>
    </w:r>
    <w:r>
      <w:rPr>
        <w:color w:val="000000"/>
      </w:rPr>
      <w:fldChar w:fldCharType="end"/>
    </w:r>
  </w:p>
  <w:p w14:paraId="76099BB6" w14:textId="77777777" w:rsidR="00355FFB" w:rsidRDefault="00044262">
    <w:pPr>
      <w:pBdr>
        <w:top w:val="single" w:sz="4" w:space="1" w:color="000000"/>
      </w:pBdr>
      <w:tabs>
        <w:tab w:val="right" w:pos="8730"/>
      </w:tabs>
      <w:ind w:right="360"/>
      <w:rPr>
        <w:rFonts w:ascii="Calibri" w:eastAsia="Calibri" w:hAnsi="Calibri" w:cs="Calibri"/>
        <w:color w:val="004366"/>
        <w:sz w:val="18"/>
        <w:szCs w:val="18"/>
      </w:rPr>
    </w:pPr>
    <w:r>
      <w:rPr>
        <w:rFonts w:ascii="Calibri" w:eastAsia="Calibri" w:hAnsi="Calibri" w:cs="Calibri"/>
        <w:b/>
        <w:color w:val="004366"/>
        <w:sz w:val="18"/>
        <w:szCs w:val="18"/>
      </w:rPr>
      <w:t>*Para más información. Gabinete de prensa de la AEP</w:t>
    </w:r>
    <w:r>
      <w:rPr>
        <w:rFonts w:ascii="Calibri" w:eastAsia="Calibri" w:hAnsi="Calibri" w:cs="Calibri"/>
        <w:b/>
        <w:color w:val="004366"/>
        <w:sz w:val="18"/>
        <w:szCs w:val="18"/>
      </w:rPr>
      <w:tab/>
    </w:r>
  </w:p>
  <w:p w14:paraId="69A78150" w14:textId="77777777" w:rsidR="00355FFB" w:rsidRDefault="00044262">
    <w:r>
      <w:rPr>
        <w:rFonts w:ascii="Calibri" w:eastAsia="Calibri" w:hAnsi="Calibri" w:cs="Calibri"/>
        <w:b/>
        <w:sz w:val="18"/>
        <w:szCs w:val="18"/>
      </w:rPr>
      <w:t>Eva Sahis</w:t>
    </w:r>
    <w:r>
      <w:rPr>
        <w:rFonts w:ascii="Calibri" w:eastAsia="Calibri" w:hAnsi="Calibri" w:cs="Calibri"/>
        <w:sz w:val="18"/>
        <w:szCs w:val="18"/>
      </w:rPr>
      <w:t xml:space="preserve"> </w:t>
    </w:r>
    <w:r>
      <w:rPr>
        <w:rFonts w:ascii="Arial" w:eastAsia="Arial" w:hAnsi="Arial" w:cs="Arial"/>
        <w:sz w:val="21"/>
        <w:szCs w:val="21"/>
      </w:rPr>
      <w:br/>
    </w:r>
    <w:r>
      <w:rPr>
        <w:rFonts w:ascii="Calibri" w:eastAsia="Calibri" w:hAnsi="Calibri" w:cs="Calibri"/>
        <w:sz w:val="18"/>
        <w:szCs w:val="18"/>
        <w:highlight w:val="white"/>
      </w:rPr>
      <w:t>Tel.: 636 395 724</w:t>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rPr>
      <w:t xml:space="preserve">                                            </w:t>
    </w:r>
    <w:hyperlink r:id="rId1">
      <w:r w:rsidR="00355FFB">
        <w:rPr>
          <w:rFonts w:ascii="Calibri" w:eastAsia="Calibri" w:hAnsi="Calibri" w:cs="Calibri"/>
          <w:b/>
          <w:color w:val="00AEEF"/>
          <w:sz w:val="18"/>
          <w:szCs w:val="18"/>
          <w:u w:val="single"/>
        </w:rPr>
        <w:t>www.aeped.es</w:t>
      </w:r>
    </w:hyperlink>
    <w:r>
      <w:rPr>
        <w:rFonts w:ascii="Calibri" w:eastAsia="Calibri" w:hAnsi="Calibri" w:cs="Calibri"/>
        <w:b/>
        <w:color w:val="00AEEF"/>
        <w:sz w:val="18"/>
        <w:szCs w:val="18"/>
      </w:rPr>
      <w:t xml:space="preserve"> </w:t>
    </w:r>
    <w:r>
      <w:rPr>
        <w:rFonts w:ascii="Calibri" w:eastAsia="Calibri" w:hAnsi="Calibri" w:cs="Calibri"/>
        <w:sz w:val="18"/>
        <w:szCs w:val="18"/>
      </w:rPr>
      <w:br/>
    </w:r>
    <w:r>
      <w:rPr>
        <w:rFonts w:ascii="Calibri" w:eastAsia="Calibri" w:hAnsi="Calibri" w:cs="Calibri"/>
        <w:sz w:val="18"/>
        <w:szCs w:val="18"/>
        <w:highlight w:val="white"/>
      </w:rPr>
      <w:t>Email: </w:t>
    </w:r>
    <w:hyperlink r:id="rId2">
      <w:r w:rsidR="00355FFB">
        <w:rPr>
          <w:rFonts w:ascii="Calibri" w:eastAsia="Calibri" w:hAnsi="Calibri" w:cs="Calibri"/>
          <w:color w:val="00AEEF"/>
          <w:sz w:val="18"/>
          <w:szCs w:val="18"/>
          <w:highlight w:val="white"/>
          <w:u w:val="single"/>
        </w:rPr>
        <w:t>eva.sahis@commstribe.com</w:t>
      </w:r>
    </w:hyperlink>
    <w:r>
      <w:rPr>
        <w:rFonts w:ascii="Calibri" w:eastAsia="Calibri" w:hAnsi="Calibri" w:cs="Calibri"/>
        <w:color w:val="205968"/>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w:t>
    </w:r>
    <w:hyperlink r:id="rId3">
      <w:r w:rsidR="00355FFB">
        <w:rPr>
          <w:rFonts w:ascii="Calibri" w:eastAsia="Calibri" w:hAnsi="Calibri" w:cs="Calibri"/>
          <w:color w:val="00AEEF"/>
          <w:sz w:val="18"/>
          <w:szCs w:val="18"/>
          <w:u w:val="single"/>
        </w:rPr>
        <w:t>@aepediatria</w:t>
      </w:r>
    </w:hyperlink>
    <w:r>
      <w:rPr>
        <w:rFonts w:ascii="Calibri" w:eastAsia="Calibri" w:hAnsi="Calibri" w:cs="Calibri"/>
        <w:color w:val="00AEEF"/>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p>
  <w:p w14:paraId="5A18BEFD" w14:textId="77777777" w:rsidR="00355FFB" w:rsidRDefault="00355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A14CB" w14:textId="77777777" w:rsidR="002D6003" w:rsidRDefault="002D6003">
      <w:r>
        <w:separator/>
      </w:r>
    </w:p>
  </w:footnote>
  <w:footnote w:type="continuationSeparator" w:id="0">
    <w:p w14:paraId="387AC46F" w14:textId="77777777" w:rsidR="002D6003" w:rsidRDefault="002D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C23E" w14:textId="67E03EF1" w:rsidR="00902554" w:rsidRDefault="00902554">
    <w:pPr>
      <w:tabs>
        <w:tab w:val="left" w:pos="1965"/>
      </w:tabs>
    </w:pPr>
    <w:r w:rsidRPr="00902554">
      <w:rPr>
        <w:noProof/>
      </w:rPr>
      <w:drawing>
        <wp:anchor distT="0" distB="0" distL="114300" distR="114300" simplePos="0" relativeHeight="251658240" behindDoc="0" locked="0" layoutInCell="1" allowOverlap="1" wp14:anchorId="03CF7FFF" wp14:editId="20DB7FB7">
          <wp:simplePos x="0" y="0"/>
          <wp:positionH relativeFrom="page">
            <wp:align>left</wp:align>
          </wp:positionH>
          <wp:positionV relativeFrom="paragraph">
            <wp:posOffset>-359886</wp:posOffset>
          </wp:positionV>
          <wp:extent cx="7580748" cy="1864518"/>
          <wp:effectExtent l="0" t="0" r="1270" b="2540"/>
          <wp:wrapNone/>
          <wp:docPr id="1768340249" name="Imagen 2"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hay ninguna descripción de la foto disponi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748" cy="18645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A2377" w14:textId="0960F694" w:rsidR="00355FFB" w:rsidRDefault="00902554">
    <w:pPr>
      <w:tabs>
        <w:tab w:val="left" w:pos="1965"/>
      </w:tabs>
      <w:rPr>
        <w:rFonts w:ascii="Tahoma" w:eastAsia="Tahoma" w:hAnsi="Tahoma" w:cs="Tahoma"/>
        <w:color w:val="000000"/>
        <w:sz w:val="22"/>
        <w:szCs w:val="22"/>
      </w:rPr>
    </w:pPr>
    <w:r w:rsidRPr="00902554">
      <w:t xml:space="preserve"> </w:t>
    </w:r>
    <w:r w:rsidR="00BC54F5">
      <w:fldChar w:fldCharType="begin"/>
    </w:r>
    <w:r w:rsidR="00BC54F5">
      <w:instrText xml:space="preserve"> INCLUDEPICTURE "https://lh7-rt.googleusercontent.com/slidesz/AGV_vUceskBYtI-uqrCByo6MZX36C24dmxhJn0AtjJbsq8sMJmH37P8rExxOE9v06YNZTB-ZX6pooiZJ8QLugcjPjovjMjsE9_8O-xCzsGtr3NwSamCcMlZOMzoW8wSJjvcH9WCF9euF6-AV4RnxfQCAV5DHNNJd40Du_y1ihgy0wOhHl7EzpcckAmU=s2048?key=wbPxuo4qa_US1f7YUxToow" \* MERGEFORMATINET </w:instrText>
    </w:r>
    <w:r w:rsidR="00BC54F5">
      <w:fldChar w:fldCharType="separate"/>
    </w:r>
    <w:r w:rsidR="00BC54F5">
      <w:fldChar w:fldCharType="end"/>
    </w:r>
    <w:r w:rsidR="00D94D41">
      <w:rPr>
        <w:rFonts w:ascii="Tahoma" w:eastAsia="Tahoma" w:hAnsi="Tahoma" w:cs="Tahoma"/>
        <w:color w:val="000000"/>
        <w:sz w:val="22"/>
        <w:szCs w:val="22"/>
      </w:rPr>
      <w:tab/>
    </w:r>
    <w:r w:rsidR="00D94D4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BC4"/>
    <w:multiLevelType w:val="multilevel"/>
    <w:tmpl w:val="14BC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F0EB0"/>
    <w:multiLevelType w:val="hybridMultilevel"/>
    <w:tmpl w:val="55F4DD9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A84189F"/>
    <w:multiLevelType w:val="multilevel"/>
    <w:tmpl w:val="A474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275F6"/>
    <w:multiLevelType w:val="hybridMultilevel"/>
    <w:tmpl w:val="7E6A08D6"/>
    <w:lvl w:ilvl="0" w:tplc="19B0CFF4">
      <w:start w:val="1"/>
      <w:numFmt w:val="decimal"/>
      <w:lvlText w:val="%1."/>
      <w:lvlJc w:val="left"/>
      <w:pPr>
        <w:ind w:left="720" w:hanging="360"/>
      </w:pPr>
      <w:rPr>
        <w:rFonts w:hint="default"/>
        <w:b/>
        <w:color w:val="0043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E05AD"/>
    <w:multiLevelType w:val="hybridMultilevel"/>
    <w:tmpl w:val="DA8E26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B722D44"/>
    <w:multiLevelType w:val="multilevel"/>
    <w:tmpl w:val="868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A46A1"/>
    <w:multiLevelType w:val="multilevel"/>
    <w:tmpl w:val="EB9A31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1C778F5"/>
    <w:multiLevelType w:val="hybridMultilevel"/>
    <w:tmpl w:val="3F203B9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246316A5"/>
    <w:multiLevelType w:val="hybridMultilevel"/>
    <w:tmpl w:val="9384D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F860F5"/>
    <w:multiLevelType w:val="hybridMultilevel"/>
    <w:tmpl w:val="C242D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145E4B"/>
    <w:multiLevelType w:val="multilevel"/>
    <w:tmpl w:val="51AC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8427CC"/>
    <w:multiLevelType w:val="multilevel"/>
    <w:tmpl w:val="092C26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9087B62"/>
    <w:multiLevelType w:val="hybridMultilevel"/>
    <w:tmpl w:val="DD6871BC"/>
    <w:lvl w:ilvl="0" w:tplc="8A1A92B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0F6E27"/>
    <w:multiLevelType w:val="multilevel"/>
    <w:tmpl w:val="221E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D2BE2"/>
    <w:multiLevelType w:val="multilevel"/>
    <w:tmpl w:val="5CA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652D34"/>
    <w:multiLevelType w:val="hybridMultilevel"/>
    <w:tmpl w:val="B3100C02"/>
    <w:lvl w:ilvl="0" w:tplc="3E824FEE">
      <w:start w:val="1"/>
      <w:numFmt w:val="decimal"/>
      <w:lvlText w:val="%1."/>
      <w:lvlJc w:val="left"/>
      <w:pPr>
        <w:ind w:left="720" w:hanging="360"/>
      </w:pPr>
      <w:rPr>
        <w:rFonts w:hint="default"/>
        <w:b/>
        <w:color w:val="00436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1772D7"/>
    <w:multiLevelType w:val="hybridMultilevel"/>
    <w:tmpl w:val="9384D9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1AA77D1"/>
    <w:multiLevelType w:val="hybridMultilevel"/>
    <w:tmpl w:val="F236C7AC"/>
    <w:lvl w:ilvl="0" w:tplc="B9661B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301B0A"/>
    <w:multiLevelType w:val="multilevel"/>
    <w:tmpl w:val="EB9A31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D9A05DC"/>
    <w:multiLevelType w:val="hybridMultilevel"/>
    <w:tmpl w:val="9BC45604"/>
    <w:lvl w:ilvl="0" w:tplc="5878790E">
      <w:start w:val="1"/>
      <w:numFmt w:val="bullet"/>
      <w:lvlText w:val="-"/>
      <w:lvlJc w:val="left"/>
      <w:pPr>
        <w:ind w:left="720" w:hanging="360"/>
      </w:pPr>
      <w:rPr>
        <w:rFonts w:ascii="Calibri" w:eastAsia="Calibri" w:hAnsi="Calibri" w:cs="Calibri" w:hint="default"/>
        <w:color w:val="222222"/>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7D19AF"/>
    <w:multiLevelType w:val="multilevel"/>
    <w:tmpl w:val="187C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334A50"/>
    <w:multiLevelType w:val="multilevel"/>
    <w:tmpl w:val="2D1E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CD56EE"/>
    <w:multiLevelType w:val="hybridMultilevel"/>
    <w:tmpl w:val="493255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207496769">
    <w:abstractNumId w:val="11"/>
  </w:num>
  <w:num w:numId="2" w16cid:durableId="1092506436">
    <w:abstractNumId w:val="18"/>
  </w:num>
  <w:num w:numId="3" w16cid:durableId="738329644">
    <w:abstractNumId w:val="2"/>
  </w:num>
  <w:num w:numId="4" w16cid:durableId="727336871">
    <w:abstractNumId w:val="5"/>
  </w:num>
  <w:num w:numId="5" w16cid:durableId="221060614">
    <w:abstractNumId w:val="22"/>
  </w:num>
  <w:num w:numId="6" w16cid:durableId="1858881237">
    <w:abstractNumId w:val="0"/>
  </w:num>
  <w:num w:numId="7" w16cid:durableId="310528265">
    <w:abstractNumId w:val="4"/>
  </w:num>
  <w:num w:numId="8" w16cid:durableId="542518331">
    <w:abstractNumId w:val="1"/>
  </w:num>
  <w:num w:numId="9" w16cid:durableId="1550141171">
    <w:abstractNumId w:val="7"/>
  </w:num>
  <w:num w:numId="10" w16cid:durableId="1916432672">
    <w:abstractNumId w:val="19"/>
  </w:num>
  <w:num w:numId="11" w16cid:durableId="181554109">
    <w:abstractNumId w:val="17"/>
  </w:num>
  <w:num w:numId="12" w16cid:durableId="264927871">
    <w:abstractNumId w:val="20"/>
  </w:num>
  <w:num w:numId="13" w16cid:durableId="1276015995">
    <w:abstractNumId w:val="16"/>
  </w:num>
  <w:num w:numId="14" w16cid:durableId="2124032287">
    <w:abstractNumId w:val="8"/>
  </w:num>
  <w:num w:numId="15" w16cid:durableId="2106607998">
    <w:abstractNumId w:val="15"/>
  </w:num>
  <w:num w:numId="16" w16cid:durableId="1269850081">
    <w:abstractNumId w:val="3"/>
  </w:num>
  <w:num w:numId="17" w16cid:durableId="46146860">
    <w:abstractNumId w:val="12"/>
  </w:num>
  <w:num w:numId="18" w16cid:durableId="1094860774">
    <w:abstractNumId w:val="6"/>
  </w:num>
  <w:num w:numId="19" w16cid:durableId="2032143636">
    <w:abstractNumId w:val="13"/>
  </w:num>
  <w:num w:numId="20" w16cid:durableId="335421817">
    <w:abstractNumId w:val="21"/>
  </w:num>
  <w:num w:numId="21" w16cid:durableId="356539554">
    <w:abstractNumId w:val="10"/>
  </w:num>
  <w:num w:numId="22" w16cid:durableId="1857841312">
    <w:abstractNumId w:val="14"/>
  </w:num>
  <w:num w:numId="23" w16cid:durableId="1631476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FFB"/>
    <w:rsid w:val="00043529"/>
    <w:rsid w:val="00044262"/>
    <w:rsid w:val="000557C8"/>
    <w:rsid w:val="00065F0A"/>
    <w:rsid w:val="00084533"/>
    <w:rsid w:val="000B6CEF"/>
    <w:rsid w:val="000B738A"/>
    <w:rsid w:val="000C725A"/>
    <w:rsid w:val="000E169C"/>
    <w:rsid w:val="000E20D0"/>
    <w:rsid w:val="000E2596"/>
    <w:rsid w:val="000E3C7B"/>
    <w:rsid w:val="000E7AB8"/>
    <w:rsid w:val="000F3862"/>
    <w:rsid w:val="00102117"/>
    <w:rsid w:val="00132AEA"/>
    <w:rsid w:val="00142E2F"/>
    <w:rsid w:val="00144569"/>
    <w:rsid w:val="00152B88"/>
    <w:rsid w:val="00156BB8"/>
    <w:rsid w:val="0015724E"/>
    <w:rsid w:val="00162FA1"/>
    <w:rsid w:val="00164F44"/>
    <w:rsid w:val="00166669"/>
    <w:rsid w:val="001706A6"/>
    <w:rsid w:val="001930A9"/>
    <w:rsid w:val="001A0F16"/>
    <w:rsid w:val="001A57B5"/>
    <w:rsid w:val="001F2D87"/>
    <w:rsid w:val="001F4523"/>
    <w:rsid w:val="00213D0A"/>
    <w:rsid w:val="00214A0A"/>
    <w:rsid w:val="00217C15"/>
    <w:rsid w:val="002213F9"/>
    <w:rsid w:val="0022471B"/>
    <w:rsid w:val="00225C9E"/>
    <w:rsid w:val="00227954"/>
    <w:rsid w:val="00233A20"/>
    <w:rsid w:val="002348C6"/>
    <w:rsid w:val="002356B0"/>
    <w:rsid w:val="00241968"/>
    <w:rsid w:val="00244E42"/>
    <w:rsid w:val="00274EA0"/>
    <w:rsid w:val="00275CA5"/>
    <w:rsid w:val="002822E3"/>
    <w:rsid w:val="00292572"/>
    <w:rsid w:val="00297790"/>
    <w:rsid w:val="002A760E"/>
    <w:rsid w:val="002C5EB6"/>
    <w:rsid w:val="002D04A7"/>
    <w:rsid w:val="002D6003"/>
    <w:rsid w:val="00316C00"/>
    <w:rsid w:val="00327BC5"/>
    <w:rsid w:val="0033488A"/>
    <w:rsid w:val="0033725C"/>
    <w:rsid w:val="0033726C"/>
    <w:rsid w:val="00346698"/>
    <w:rsid w:val="00346B8A"/>
    <w:rsid w:val="00355FFB"/>
    <w:rsid w:val="003679B2"/>
    <w:rsid w:val="00372A0A"/>
    <w:rsid w:val="003864CD"/>
    <w:rsid w:val="00395343"/>
    <w:rsid w:val="003A1B8F"/>
    <w:rsid w:val="003B37C6"/>
    <w:rsid w:val="003B3ED9"/>
    <w:rsid w:val="003C5A64"/>
    <w:rsid w:val="003C6106"/>
    <w:rsid w:val="003C7E4E"/>
    <w:rsid w:val="003D40A4"/>
    <w:rsid w:val="003E7060"/>
    <w:rsid w:val="003F3011"/>
    <w:rsid w:val="003F39EE"/>
    <w:rsid w:val="004102FD"/>
    <w:rsid w:val="00412148"/>
    <w:rsid w:val="0042201E"/>
    <w:rsid w:val="004655FE"/>
    <w:rsid w:val="00472086"/>
    <w:rsid w:val="004738DA"/>
    <w:rsid w:val="00480423"/>
    <w:rsid w:val="00485626"/>
    <w:rsid w:val="004858C1"/>
    <w:rsid w:val="00486B99"/>
    <w:rsid w:val="00487F43"/>
    <w:rsid w:val="0049262E"/>
    <w:rsid w:val="004935D9"/>
    <w:rsid w:val="004B2C5B"/>
    <w:rsid w:val="004D5EA7"/>
    <w:rsid w:val="004D6DE2"/>
    <w:rsid w:val="004E61D1"/>
    <w:rsid w:val="004E6491"/>
    <w:rsid w:val="004F1E2C"/>
    <w:rsid w:val="004F7827"/>
    <w:rsid w:val="00503C44"/>
    <w:rsid w:val="0050421A"/>
    <w:rsid w:val="00504E67"/>
    <w:rsid w:val="00507591"/>
    <w:rsid w:val="0051011D"/>
    <w:rsid w:val="00556CDD"/>
    <w:rsid w:val="005B4AE2"/>
    <w:rsid w:val="005D1B4B"/>
    <w:rsid w:val="005E5D9C"/>
    <w:rsid w:val="005E7FEF"/>
    <w:rsid w:val="005F5A5A"/>
    <w:rsid w:val="006132BE"/>
    <w:rsid w:val="006169F8"/>
    <w:rsid w:val="0062000A"/>
    <w:rsid w:val="006205A0"/>
    <w:rsid w:val="0062248C"/>
    <w:rsid w:val="00623FF4"/>
    <w:rsid w:val="006266F2"/>
    <w:rsid w:val="00657C47"/>
    <w:rsid w:val="00662C6B"/>
    <w:rsid w:val="00662D2A"/>
    <w:rsid w:val="00672C6C"/>
    <w:rsid w:val="006732C7"/>
    <w:rsid w:val="006B4D91"/>
    <w:rsid w:val="007061AC"/>
    <w:rsid w:val="007200B4"/>
    <w:rsid w:val="007221A0"/>
    <w:rsid w:val="007222E3"/>
    <w:rsid w:val="00722B88"/>
    <w:rsid w:val="00736B0F"/>
    <w:rsid w:val="00740B78"/>
    <w:rsid w:val="00747A3C"/>
    <w:rsid w:val="00780F8F"/>
    <w:rsid w:val="0078403A"/>
    <w:rsid w:val="00790D12"/>
    <w:rsid w:val="00795EC1"/>
    <w:rsid w:val="00796959"/>
    <w:rsid w:val="007A380B"/>
    <w:rsid w:val="007A59DC"/>
    <w:rsid w:val="007C240D"/>
    <w:rsid w:val="007E1DD5"/>
    <w:rsid w:val="007F6A0F"/>
    <w:rsid w:val="00851C87"/>
    <w:rsid w:val="00862B39"/>
    <w:rsid w:val="00865C34"/>
    <w:rsid w:val="00874E85"/>
    <w:rsid w:val="00884D09"/>
    <w:rsid w:val="008A71DA"/>
    <w:rsid w:val="008B28C9"/>
    <w:rsid w:val="008B72B3"/>
    <w:rsid w:val="008C4B1C"/>
    <w:rsid w:val="008D1AEB"/>
    <w:rsid w:val="008E1ACD"/>
    <w:rsid w:val="00902554"/>
    <w:rsid w:val="00911940"/>
    <w:rsid w:val="009149B7"/>
    <w:rsid w:val="00915FFB"/>
    <w:rsid w:val="009220A6"/>
    <w:rsid w:val="00937160"/>
    <w:rsid w:val="00940313"/>
    <w:rsid w:val="00943D86"/>
    <w:rsid w:val="009478C7"/>
    <w:rsid w:val="00973E46"/>
    <w:rsid w:val="00976F45"/>
    <w:rsid w:val="009771B9"/>
    <w:rsid w:val="00990921"/>
    <w:rsid w:val="00992783"/>
    <w:rsid w:val="009A1828"/>
    <w:rsid w:val="009B0EF7"/>
    <w:rsid w:val="009B31CE"/>
    <w:rsid w:val="009D4AAA"/>
    <w:rsid w:val="009E15F9"/>
    <w:rsid w:val="009E280E"/>
    <w:rsid w:val="009E2EF1"/>
    <w:rsid w:val="00A16B37"/>
    <w:rsid w:val="00A202D7"/>
    <w:rsid w:val="00A36855"/>
    <w:rsid w:val="00A474FE"/>
    <w:rsid w:val="00A54998"/>
    <w:rsid w:val="00A77069"/>
    <w:rsid w:val="00A86393"/>
    <w:rsid w:val="00A95FF5"/>
    <w:rsid w:val="00A9694C"/>
    <w:rsid w:val="00AA48DC"/>
    <w:rsid w:val="00AD0B18"/>
    <w:rsid w:val="00AD766D"/>
    <w:rsid w:val="00AE73BE"/>
    <w:rsid w:val="00B2167A"/>
    <w:rsid w:val="00B229DB"/>
    <w:rsid w:val="00B41D7E"/>
    <w:rsid w:val="00B754CD"/>
    <w:rsid w:val="00B8185F"/>
    <w:rsid w:val="00B95843"/>
    <w:rsid w:val="00BA3F95"/>
    <w:rsid w:val="00BB3467"/>
    <w:rsid w:val="00BB7A49"/>
    <w:rsid w:val="00BC54F5"/>
    <w:rsid w:val="00BE3754"/>
    <w:rsid w:val="00BE527D"/>
    <w:rsid w:val="00BF4EEA"/>
    <w:rsid w:val="00C00D97"/>
    <w:rsid w:val="00C01B92"/>
    <w:rsid w:val="00C2353B"/>
    <w:rsid w:val="00C4753D"/>
    <w:rsid w:val="00C54738"/>
    <w:rsid w:val="00C54D58"/>
    <w:rsid w:val="00C63813"/>
    <w:rsid w:val="00C70342"/>
    <w:rsid w:val="00C71404"/>
    <w:rsid w:val="00C72B6A"/>
    <w:rsid w:val="00C959EB"/>
    <w:rsid w:val="00C96866"/>
    <w:rsid w:val="00CB1BA8"/>
    <w:rsid w:val="00CD349A"/>
    <w:rsid w:val="00CE1885"/>
    <w:rsid w:val="00CE2881"/>
    <w:rsid w:val="00D1272C"/>
    <w:rsid w:val="00D200CD"/>
    <w:rsid w:val="00D230A8"/>
    <w:rsid w:val="00D23988"/>
    <w:rsid w:val="00D26BA8"/>
    <w:rsid w:val="00D31490"/>
    <w:rsid w:val="00D34C90"/>
    <w:rsid w:val="00D34E3F"/>
    <w:rsid w:val="00D4483A"/>
    <w:rsid w:val="00D47ED5"/>
    <w:rsid w:val="00D5541D"/>
    <w:rsid w:val="00D61F2F"/>
    <w:rsid w:val="00D94D41"/>
    <w:rsid w:val="00D95DED"/>
    <w:rsid w:val="00DA382B"/>
    <w:rsid w:val="00DA3A0B"/>
    <w:rsid w:val="00DA6B6F"/>
    <w:rsid w:val="00DD1D94"/>
    <w:rsid w:val="00DE1AB6"/>
    <w:rsid w:val="00DF048A"/>
    <w:rsid w:val="00DF1691"/>
    <w:rsid w:val="00DF24AC"/>
    <w:rsid w:val="00DF3ED0"/>
    <w:rsid w:val="00E16E0C"/>
    <w:rsid w:val="00E43796"/>
    <w:rsid w:val="00E46F4A"/>
    <w:rsid w:val="00E50ACA"/>
    <w:rsid w:val="00E5212E"/>
    <w:rsid w:val="00E60509"/>
    <w:rsid w:val="00E665FE"/>
    <w:rsid w:val="00E669D0"/>
    <w:rsid w:val="00E84C0B"/>
    <w:rsid w:val="00EA694D"/>
    <w:rsid w:val="00EB055F"/>
    <w:rsid w:val="00EB1A53"/>
    <w:rsid w:val="00EC5752"/>
    <w:rsid w:val="00EE0A92"/>
    <w:rsid w:val="00EF3BF6"/>
    <w:rsid w:val="00EF5A9B"/>
    <w:rsid w:val="00F015A0"/>
    <w:rsid w:val="00F05175"/>
    <w:rsid w:val="00F143F9"/>
    <w:rsid w:val="00F239E4"/>
    <w:rsid w:val="00F23B1E"/>
    <w:rsid w:val="00F35616"/>
    <w:rsid w:val="00F417BA"/>
    <w:rsid w:val="00F46750"/>
    <w:rsid w:val="00F5026D"/>
    <w:rsid w:val="00F5702D"/>
    <w:rsid w:val="00F7235A"/>
    <w:rsid w:val="00FA10B9"/>
    <w:rsid w:val="00FC06AD"/>
    <w:rsid w:val="00FC30B7"/>
    <w:rsid w:val="00FD439B"/>
    <w:rsid w:val="00FF37FC"/>
    <w:rsid w:val="00FF57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F5F3A"/>
  <w15:docId w15:val="{CE7E9C3F-5EC9-490C-96D3-AB3C19A8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DF1691"/>
    <w:pPr>
      <w:ind w:left="720"/>
      <w:contextualSpacing/>
    </w:pPr>
  </w:style>
  <w:style w:type="paragraph" w:styleId="Encabezado">
    <w:name w:val="header"/>
    <w:basedOn w:val="Normal"/>
    <w:link w:val="EncabezadoCar"/>
    <w:uiPriority w:val="99"/>
    <w:unhideWhenUsed/>
    <w:rsid w:val="00884D09"/>
    <w:pPr>
      <w:tabs>
        <w:tab w:val="center" w:pos="4252"/>
        <w:tab w:val="right" w:pos="8504"/>
      </w:tabs>
    </w:pPr>
  </w:style>
  <w:style w:type="character" w:customStyle="1" w:styleId="EncabezadoCar">
    <w:name w:val="Encabezado Car"/>
    <w:basedOn w:val="Fuentedeprrafopredeter"/>
    <w:link w:val="Encabezado"/>
    <w:uiPriority w:val="99"/>
    <w:rsid w:val="00884D09"/>
  </w:style>
  <w:style w:type="paragraph" w:styleId="Piedepgina">
    <w:name w:val="footer"/>
    <w:basedOn w:val="Normal"/>
    <w:link w:val="PiedepginaCar"/>
    <w:uiPriority w:val="99"/>
    <w:unhideWhenUsed/>
    <w:rsid w:val="00884D09"/>
    <w:pPr>
      <w:tabs>
        <w:tab w:val="center" w:pos="4252"/>
        <w:tab w:val="right" w:pos="8504"/>
      </w:tabs>
    </w:pPr>
  </w:style>
  <w:style w:type="character" w:customStyle="1" w:styleId="PiedepginaCar">
    <w:name w:val="Pie de página Car"/>
    <w:basedOn w:val="Fuentedeprrafopredeter"/>
    <w:link w:val="Piedepgina"/>
    <w:uiPriority w:val="99"/>
    <w:rsid w:val="00884D09"/>
  </w:style>
  <w:style w:type="paragraph" w:styleId="NormalWeb">
    <w:name w:val="Normal (Web)"/>
    <w:basedOn w:val="Normal"/>
    <w:uiPriority w:val="99"/>
    <w:unhideWhenUsed/>
    <w:rsid w:val="003679B2"/>
    <w:rPr>
      <w:rFonts w:ascii="Times New Roman" w:hAnsi="Times New Roman" w:cs="Times New Roman"/>
    </w:rPr>
  </w:style>
  <w:style w:type="character" w:styleId="Textoennegrita">
    <w:name w:val="Strong"/>
    <w:basedOn w:val="Fuentedeprrafopredeter"/>
    <w:uiPriority w:val="22"/>
    <w:qFormat/>
    <w:rsid w:val="007E1DD5"/>
    <w:rPr>
      <w:b/>
      <w:bCs/>
    </w:rPr>
  </w:style>
  <w:style w:type="paragraph" w:styleId="Revisin">
    <w:name w:val="Revision"/>
    <w:hidden/>
    <w:uiPriority w:val="99"/>
    <w:semiHidden/>
    <w:rsid w:val="00D47ED5"/>
  </w:style>
  <w:style w:type="character" w:styleId="Hipervnculo">
    <w:name w:val="Hyperlink"/>
    <w:basedOn w:val="Fuentedeprrafopredeter"/>
    <w:uiPriority w:val="99"/>
    <w:unhideWhenUsed/>
    <w:rsid w:val="009E280E"/>
    <w:rPr>
      <w:color w:val="0000FF" w:themeColor="hyperlink"/>
      <w:u w:val="single"/>
    </w:rPr>
  </w:style>
  <w:style w:type="character" w:styleId="Mencinsinresolver">
    <w:name w:val="Unresolved Mention"/>
    <w:basedOn w:val="Fuentedeprrafopredeter"/>
    <w:uiPriority w:val="99"/>
    <w:semiHidden/>
    <w:unhideWhenUsed/>
    <w:rsid w:val="009E280E"/>
    <w:rPr>
      <w:color w:val="605E5C"/>
      <w:shd w:val="clear" w:color="auto" w:fill="E1DFDD"/>
    </w:rPr>
  </w:style>
  <w:style w:type="table" w:styleId="Tablaconcuadrcula">
    <w:name w:val="Table Grid"/>
    <w:basedOn w:val="Tablanormal"/>
    <w:uiPriority w:val="39"/>
    <w:rsid w:val="00480423"/>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54998"/>
    <w:rPr>
      <w:sz w:val="20"/>
      <w:szCs w:val="20"/>
    </w:rPr>
  </w:style>
  <w:style w:type="character" w:customStyle="1" w:styleId="TextonotapieCar">
    <w:name w:val="Texto nota pie Car"/>
    <w:basedOn w:val="Fuentedeprrafopredeter"/>
    <w:link w:val="Textonotapie"/>
    <w:uiPriority w:val="99"/>
    <w:semiHidden/>
    <w:rsid w:val="00A54998"/>
    <w:rPr>
      <w:sz w:val="20"/>
      <w:szCs w:val="20"/>
    </w:rPr>
  </w:style>
  <w:style w:type="character" w:styleId="Refdenotaalpie">
    <w:name w:val="footnote reference"/>
    <w:basedOn w:val="Fuentedeprrafopredeter"/>
    <w:uiPriority w:val="99"/>
    <w:semiHidden/>
    <w:unhideWhenUsed/>
    <w:rsid w:val="00A54998"/>
    <w:rPr>
      <w:vertAlign w:val="superscript"/>
    </w:rPr>
  </w:style>
  <w:style w:type="paragraph" w:styleId="Textonotaalfinal">
    <w:name w:val="endnote text"/>
    <w:basedOn w:val="Normal"/>
    <w:link w:val="TextonotaalfinalCar"/>
    <w:uiPriority w:val="99"/>
    <w:semiHidden/>
    <w:unhideWhenUsed/>
    <w:rsid w:val="00EF3BF6"/>
    <w:rPr>
      <w:sz w:val="20"/>
      <w:szCs w:val="20"/>
    </w:rPr>
  </w:style>
  <w:style w:type="character" w:customStyle="1" w:styleId="TextonotaalfinalCar">
    <w:name w:val="Texto nota al final Car"/>
    <w:basedOn w:val="Fuentedeprrafopredeter"/>
    <w:link w:val="Textonotaalfinal"/>
    <w:uiPriority w:val="99"/>
    <w:semiHidden/>
    <w:rsid w:val="00EF3BF6"/>
    <w:rPr>
      <w:sz w:val="20"/>
      <w:szCs w:val="20"/>
    </w:rPr>
  </w:style>
  <w:style w:type="character" w:styleId="Refdenotaalfinal">
    <w:name w:val="endnote reference"/>
    <w:basedOn w:val="Fuentedeprrafopredeter"/>
    <w:uiPriority w:val="99"/>
    <w:semiHidden/>
    <w:unhideWhenUsed/>
    <w:rsid w:val="00EF3BF6"/>
    <w:rPr>
      <w:vertAlign w:val="superscript"/>
    </w:rPr>
  </w:style>
  <w:style w:type="character" w:styleId="Hipervnculovisitado">
    <w:name w:val="FollowedHyperlink"/>
    <w:basedOn w:val="Fuentedeprrafopredeter"/>
    <w:uiPriority w:val="99"/>
    <w:semiHidden/>
    <w:unhideWhenUsed/>
    <w:rsid w:val="00556C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7896">
      <w:bodyDiv w:val="1"/>
      <w:marLeft w:val="0"/>
      <w:marRight w:val="0"/>
      <w:marTop w:val="0"/>
      <w:marBottom w:val="0"/>
      <w:divBdr>
        <w:top w:val="none" w:sz="0" w:space="0" w:color="auto"/>
        <w:left w:val="none" w:sz="0" w:space="0" w:color="auto"/>
        <w:bottom w:val="none" w:sz="0" w:space="0" w:color="auto"/>
        <w:right w:val="none" w:sz="0" w:space="0" w:color="auto"/>
      </w:divBdr>
    </w:div>
    <w:div w:id="78409970">
      <w:bodyDiv w:val="1"/>
      <w:marLeft w:val="0"/>
      <w:marRight w:val="0"/>
      <w:marTop w:val="0"/>
      <w:marBottom w:val="0"/>
      <w:divBdr>
        <w:top w:val="none" w:sz="0" w:space="0" w:color="auto"/>
        <w:left w:val="none" w:sz="0" w:space="0" w:color="auto"/>
        <w:bottom w:val="none" w:sz="0" w:space="0" w:color="auto"/>
        <w:right w:val="none" w:sz="0" w:space="0" w:color="auto"/>
      </w:divBdr>
    </w:div>
    <w:div w:id="111559369">
      <w:bodyDiv w:val="1"/>
      <w:marLeft w:val="0"/>
      <w:marRight w:val="0"/>
      <w:marTop w:val="0"/>
      <w:marBottom w:val="0"/>
      <w:divBdr>
        <w:top w:val="none" w:sz="0" w:space="0" w:color="auto"/>
        <w:left w:val="none" w:sz="0" w:space="0" w:color="auto"/>
        <w:bottom w:val="none" w:sz="0" w:space="0" w:color="auto"/>
        <w:right w:val="none" w:sz="0" w:space="0" w:color="auto"/>
      </w:divBdr>
    </w:div>
    <w:div w:id="140538885">
      <w:bodyDiv w:val="1"/>
      <w:marLeft w:val="0"/>
      <w:marRight w:val="0"/>
      <w:marTop w:val="0"/>
      <w:marBottom w:val="0"/>
      <w:divBdr>
        <w:top w:val="none" w:sz="0" w:space="0" w:color="auto"/>
        <w:left w:val="none" w:sz="0" w:space="0" w:color="auto"/>
        <w:bottom w:val="none" w:sz="0" w:space="0" w:color="auto"/>
        <w:right w:val="none" w:sz="0" w:space="0" w:color="auto"/>
      </w:divBdr>
    </w:div>
    <w:div w:id="199780452">
      <w:bodyDiv w:val="1"/>
      <w:marLeft w:val="0"/>
      <w:marRight w:val="0"/>
      <w:marTop w:val="0"/>
      <w:marBottom w:val="0"/>
      <w:divBdr>
        <w:top w:val="none" w:sz="0" w:space="0" w:color="auto"/>
        <w:left w:val="none" w:sz="0" w:space="0" w:color="auto"/>
        <w:bottom w:val="none" w:sz="0" w:space="0" w:color="auto"/>
        <w:right w:val="none" w:sz="0" w:space="0" w:color="auto"/>
      </w:divBdr>
    </w:div>
    <w:div w:id="217741147">
      <w:bodyDiv w:val="1"/>
      <w:marLeft w:val="0"/>
      <w:marRight w:val="0"/>
      <w:marTop w:val="0"/>
      <w:marBottom w:val="0"/>
      <w:divBdr>
        <w:top w:val="none" w:sz="0" w:space="0" w:color="auto"/>
        <w:left w:val="none" w:sz="0" w:space="0" w:color="auto"/>
        <w:bottom w:val="none" w:sz="0" w:space="0" w:color="auto"/>
        <w:right w:val="none" w:sz="0" w:space="0" w:color="auto"/>
      </w:divBdr>
    </w:div>
    <w:div w:id="218366461">
      <w:bodyDiv w:val="1"/>
      <w:marLeft w:val="0"/>
      <w:marRight w:val="0"/>
      <w:marTop w:val="0"/>
      <w:marBottom w:val="0"/>
      <w:divBdr>
        <w:top w:val="none" w:sz="0" w:space="0" w:color="auto"/>
        <w:left w:val="none" w:sz="0" w:space="0" w:color="auto"/>
        <w:bottom w:val="none" w:sz="0" w:space="0" w:color="auto"/>
        <w:right w:val="none" w:sz="0" w:space="0" w:color="auto"/>
      </w:divBdr>
    </w:div>
    <w:div w:id="258834387">
      <w:bodyDiv w:val="1"/>
      <w:marLeft w:val="0"/>
      <w:marRight w:val="0"/>
      <w:marTop w:val="0"/>
      <w:marBottom w:val="0"/>
      <w:divBdr>
        <w:top w:val="none" w:sz="0" w:space="0" w:color="auto"/>
        <w:left w:val="none" w:sz="0" w:space="0" w:color="auto"/>
        <w:bottom w:val="none" w:sz="0" w:space="0" w:color="auto"/>
        <w:right w:val="none" w:sz="0" w:space="0" w:color="auto"/>
      </w:divBdr>
    </w:div>
    <w:div w:id="284888495">
      <w:bodyDiv w:val="1"/>
      <w:marLeft w:val="0"/>
      <w:marRight w:val="0"/>
      <w:marTop w:val="0"/>
      <w:marBottom w:val="0"/>
      <w:divBdr>
        <w:top w:val="none" w:sz="0" w:space="0" w:color="auto"/>
        <w:left w:val="none" w:sz="0" w:space="0" w:color="auto"/>
        <w:bottom w:val="none" w:sz="0" w:space="0" w:color="auto"/>
        <w:right w:val="none" w:sz="0" w:space="0" w:color="auto"/>
      </w:divBdr>
    </w:div>
    <w:div w:id="473914031">
      <w:bodyDiv w:val="1"/>
      <w:marLeft w:val="0"/>
      <w:marRight w:val="0"/>
      <w:marTop w:val="0"/>
      <w:marBottom w:val="0"/>
      <w:divBdr>
        <w:top w:val="none" w:sz="0" w:space="0" w:color="auto"/>
        <w:left w:val="none" w:sz="0" w:space="0" w:color="auto"/>
        <w:bottom w:val="none" w:sz="0" w:space="0" w:color="auto"/>
        <w:right w:val="none" w:sz="0" w:space="0" w:color="auto"/>
      </w:divBdr>
    </w:div>
    <w:div w:id="515072694">
      <w:bodyDiv w:val="1"/>
      <w:marLeft w:val="0"/>
      <w:marRight w:val="0"/>
      <w:marTop w:val="0"/>
      <w:marBottom w:val="0"/>
      <w:divBdr>
        <w:top w:val="none" w:sz="0" w:space="0" w:color="auto"/>
        <w:left w:val="none" w:sz="0" w:space="0" w:color="auto"/>
        <w:bottom w:val="none" w:sz="0" w:space="0" w:color="auto"/>
        <w:right w:val="none" w:sz="0" w:space="0" w:color="auto"/>
      </w:divBdr>
    </w:div>
    <w:div w:id="529609240">
      <w:bodyDiv w:val="1"/>
      <w:marLeft w:val="0"/>
      <w:marRight w:val="0"/>
      <w:marTop w:val="0"/>
      <w:marBottom w:val="0"/>
      <w:divBdr>
        <w:top w:val="none" w:sz="0" w:space="0" w:color="auto"/>
        <w:left w:val="none" w:sz="0" w:space="0" w:color="auto"/>
        <w:bottom w:val="none" w:sz="0" w:space="0" w:color="auto"/>
        <w:right w:val="none" w:sz="0" w:space="0" w:color="auto"/>
      </w:divBdr>
    </w:div>
    <w:div w:id="856966528">
      <w:bodyDiv w:val="1"/>
      <w:marLeft w:val="0"/>
      <w:marRight w:val="0"/>
      <w:marTop w:val="0"/>
      <w:marBottom w:val="0"/>
      <w:divBdr>
        <w:top w:val="none" w:sz="0" w:space="0" w:color="auto"/>
        <w:left w:val="none" w:sz="0" w:space="0" w:color="auto"/>
        <w:bottom w:val="none" w:sz="0" w:space="0" w:color="auto"/>
        <w:right w:val="none" w:sz="0" w:space="0" w:color="auto"/>
      </w:divBdr>
    </w:div>
    <w:div w:id="897784128">
      <w:bodyDiv w:val="1"/>
      <w:marLeft w:val="0"/>
      <w:marRight w:val="0"/>
      <w:marTop w:val="0"/>
      <w:marBottom w:val="0"/>
      <w:divBdr>
        <w:top w:val="none" w:sz="0" w:space="0" w:color="auto"/>
        <w:left w:val="none" w:sz="0" w:space="0" w:color="auto"/>
        <w:bottom w:val="none" w:sz="0" w:space="0" w:color="auto"/>
        <w:right w:val="none" w:sz="0" w:space="0" w:color="auto"/>
      </w:divBdr>
    </w:div>
    <w:div w:id="1159224061">
      <w:bodyDiv w:val="1"/>
      <w:marLeft w:val="0"/>
      <w:marRight w:val="0"/>
      <w:marTop w:val="0"/>
      <w:marBottom w:val="0"/>
      <w:divBdr>
        <w:top w:val="none" w:sz="0" w:space="0" w:color="auto"/>
        <w:left w:val="none" w:sz="0" w:space="0" w:color="auto"/>
        <w:bottom w:val="none" w:sz="0" w:space="0" w:color="auto"/>
        <w:right w:val="none" w:sz="0" w:space="0" w:color="auto"/>
      </w:divBdr>
    </w:div>
    <w:div w:id="1195389398">
      <w:bodyDiv w:val="1"/>
      <w:marLeft w:val="0"/>
      <w:marRight w:val="0"/>
      <w:marTop w:val="0"/>
      <w:marBottom w:val="0"/>
      <w:divBdr>
        <w:top w:val="none" w:sz="0" w:space="0" w:color="auto"/>
        <w:left w:val="none" w:sz="0" w:space="0" w:color="auto"/>
        <w:bottom w:val="none" w:sz="0" w:space="0" w:color="auto"/>
        <w:right w:val="none" w:sz="0" w:space="0" w:color="auto"/>
      </w:divBdr>
      <w:divsChild>
        <w:div w:id="151144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186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55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35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157461">
      <w:bodyDiv w:val="1"/>
      <w:marLeft w:val="0"/>
      <w:marRight w:val="0"/>
      <w:marTop w:val="0"/>
      <w:marBottom w:val="0"/>
      <w:divBdr>
        <w:top w:val="none" w:sz="0" w:space="0" w:color="auto"/>
        <w:left w:val="none" w:sz="0" w:space="0" w:color="auto"/>
        <w:bottom w:val="none" w:sz="0" w:space="0" w:color="auto"/>
        <w:right w:val="none" w:sz="0" w:space="0" w:color="auto"/>
      </w:divBdr>
    </w:div>
    <w:div w:id="1476071626">
      <w:bodyDiv w:val="1"/>
      <w:marLeft w:val="0"/>
      <w:marRight w:val="0"/>
      <w:marTop w:val="0"/>
      <w:marBottom w:val="0"/>
      <w:divBdr>
        <w:top w:val="none" w:sz="0" w:space="0" w:color="auto"/>
        <w:left w:val="none" w:sz="0" w:space="0" w:color="auto"/>
        <w:bottom w:val="none" w:sz="0" w:space="0" w:color="auto"/>
        <w:right w:val="none" w:sz="0" w:space="0" w:color="auto"/>
      </w:divBdr>
    </w:div>
    <w:div w:id="1581140464">
      <w:bodyDiv w:val="1"/>
      <w:marLeft w:val="0"/>
      <w:marRight w:val="0"/>
      <w:marTop w:val="0"/>
      <w:marBottom w:val="0"/>
      <w:divBdr>
        <w:top w:val="none" w:sz="0" w:space="0" w:color="auto"/>
        <w:left w:val="none" w:sz="0" w:space="0" w:color="auto"/>
        <w:bottom w:val="none" w:sz="0" w:space="0" w:color="auto"/>
        <w:right w:val="none" w:sz="0" w:space="0" w:color="auto"/>
      </w:divBdr>
    </w:div>
    <w:div w:id="2110390573">
      <w:bodyDiv w:val="1"/>
      <w:marLeft w:val="0"/>
      <w:marRight w:val="0"/>
      <w:marTop w:val="0"/>
      <w:marBottom w:val="0"/>
      <w:divBdr>
        <w:top w:val="none" w:sz="0" w:space="0" w:color="auto"/>
        <w:left w:val="none" w:sz="0" w:space="0" w:color="auto"/>
        <w:bottom w:val="none" w:sz="0" w:space="0" w:color="auto"/>
        <w:right w:val="none" w:sz="0" w:space="0" w:color="auto"/>
      </w:divBdr>
    </w:div>
    <w:div w:id="2124373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E36A-CDA2-634B-85DA-8A30A28E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1870</Words>
  <Characters>9917</Characters>
  <Application>Microsoft Office Word</Application>
  <DocSecurity>0</DocSecurity>
  <Lines>220</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 Sahis Palome</cp:lastModifiedBy>
  <cp:revision>2</cp:revision>
  <dcterms:created xsi:type="dcterms:W3CDTF">2025-03-19T18:15:00Z</dcterms:created>
  <dcterms:modified xsi:type="dcterms:W3CDTF">2025-03-19T18:15:00Z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64d2257fd14cc0150867eebd746936afeff0813566a50a571319fa378a2fcd20</vt:lpwstr>
  </property>
</Properties>
</file>